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165EAA7A" w:rsidR="003B1D4A" w:rsidRDefault="00DD1AC5" w:rsidP="00EC6768">
      <w:pPr>
        <w:ind w:firstLineChars="0" w:firstLine="0"/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2024年</w:t>
      </w:r>
      <w:r w:rsidR="00C90E70">
        <w:rPr>
          <w:rFonts w:ascii="华文中宋" w:eastAsia="华文中宋" w:hAnsi="华文中宋" w:cs="华文中宋" w:hint="eastAsia"/>
          <w:b/>
          <w:sz w:val="32"/>
          <w:szCs w:val="32"/>
        </w:rPr>
        <w:t>10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 w:rsidR="00C90E70">
        <w:rPr>
          <w:rFonts w:ascii="华文中宋" w:eastAsia="华文中宋" w:hAnsi="华文中宋" w:cs="华文中宋" w:hint="eastAsia"/>
          <w:b/>
          <w:sz w:val="32"/>
          <w:szCs w:val="32"/>
        </w:rPr>
        <w:t>30</w:t>
      </w:r>
      <w:r w:rsidR="00047AFF">
        <w:rPr>
          <w:rFonts w:ascii="华文中宋" w:eastAsia="华文中宋" w:hAnsi="华文中宋" w:cs="华文中宋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Default="003B1D4A">
      <w:pPr>
        <w:rPr>
          <w:rFonts w:hint="eastAsia"/>
        </w:rPr>
      </w:pPr>
    </w:p>
    <w:p w14:paraId="71A75326" w14:textId="317382B7" w:rsidR="003B1D4A" w:rsidRDefault="003F2E6B">
      <w:pPr>
        <w:ind w:firstLine="241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证券简称：国芯科技           证券代码：688262      编号：2024-</w:t>
      </w:r>
      <w:r w:rsidR="005F38E0">
        <w:rPr>
          <w:rFonts w:cs="宋体" w:hint="eastAsia"/>
          <w:b/>
          <w:bCs/>
        </w:rPr>
        <w:t>0</w:t>
      </w:r>
      <w:r w:rsidR="001A6034">
        <w:rPr>
          <w:rFonts w:cs="宋体"/>
          <w:b/>
          <w:bCs/>
        </w:rPr>
        <w:t>1</w:t>
      </w:r>
      <w:r w:rsidR="00C24817">
        <w:rPr>
          <w:rFonts w:cs="宋体"/>
          <w:b/>
          <w:bCs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035"/>
      </w:tblGrid>
      <w:tr w:rsidR="003B1D4A" w14:paraId="50A81470" w14:textId="77777777">
        <w:trPr>
          <w:trHeight w:val="1981"/>
        </w:trPr>
        <w:tc>
          <w:tcPr>
            <w:tcW w:w="760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0" w:type="pct"/>
          </w:tcPr>
          <w:p w14:paraId="66DA0B44" w14:textId="0BDF9CCC" w:rsidR="003B1D4A" w:rsidRDefault="00C24817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  <w:rPr>
                <w:rFonts w:hint="eastAsia"/>
              </w:rPr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>现场参观            □其他（请文字说明其他活动内容）</w:t>
            </w:r>
          </w:p>
        </w:tc>
      </w:tr>
      <w:tr w:rsidR="003B1D4A" w:rsidRPr="00515807" w14:paraId="3B3CDAB2" w14:textId="77777777">
        <w:trPr>
          <w:trHeight w:val="587"/>
        </w:trPr>
        <w:tc>
          <w:tcPr>
            <w:tcW w:w="760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0" w:type="pct"/>
            <w:vAlign w:val="center"/>
          </w:tcPr>
          <w:p w14:paraId="357DEEBF" w14:textId="2FCA16A7" w:rsidR="00080090" w:rsidRPr="00080090" w:rsidRDefault="00A11A75" w:rsidP="00A11A75">
            <w:pPr>
              <w:ind w:firstLineChars="0" w:firstLine="0"/>
              <w:rPr>
                <w:rFonts w:hint="eastAsia"/>
              </w:rPr>
            </w:pPr>
            <w:r w:rsidRPr="00A11A75">
              <w:rPr>
                <w:rFonts w:hint="eastAsia"/>
              </w:rPr>
              <w:t>上汽金控；盘京投资；康曼德资本；</w:t>
            </w:r>
            <w:r w:rsidR="00515807">
              <w:rPr>
                <w:rFonts w:hint="eastAsia"/>
              </w:rPr>
              <w:t>东吴基金；华美国际投资集团有限公司；磐厚动量（上海）资本管理有限公司；明达资产管理有限公司；中信建投证券；长城财富；中意资产；中邮证券；山西证券；光大证券；上海贵源投资有限公司；中泰证券；华泰证券；中金公司；长城证券</w:t>
            </w:r>
            <w:r>
              <w:rPr>
                <w:rFonts w:hint="eastAsia"/>
              </w:rPr>
              <w:t>；长盛基金。</w:t>
            </w:r>
          </w:p>
        </w:tc>
      </w:tr>
      <w:tr w:rsidR="003B1D4A" w14:paraId="7663602C" w14:textId="77777777">
        <w:trPr>
          <w:trHeight w:val="495"/>
        </w:trPr>
        <w:tc>
          <w:tcPr>
            <w:tcW w:w="760" w:type="pct"/>
            <w:vAlign w:val="center"/>
          </w:tcPr>
          <w:p w14:paraId="289EB92E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4240" w:type="pct"/>
            <w:vAlign w:val="center"/>
          </w:tcPr>
          <w:p w14:paraId="6C32DD5E" w14:textId="3082CF02" w:rsidR="003B1D4A" w:rsidRDefault="00273119" w:rsidP="00C24817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024年</w:t>
            </w:r>
            <w:r w:rsidR="00C90E70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C90E70">
              <w:rPr>
                <w:rFonts w:hint="eastAsia"/>
              </w:rPr>
              <w:t>30</w:t>
            </w:r>
            <w:r>
              <w:t>日</w:t>
            </w:r>
          </w:p>
        </w:tc>
      </w:tr>
      <w:tr w:rsidR="003B1D4A" w14:paraId="18A18E3E" w14:textId="77777777">
        <w:trPr>
          <w:trHeight w:val="537"/>
        </w:trPr>
        <w:tc>
          <w:tcPr>
            <w:tcW w:w="760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0" w:type="pct"/>
            <w:vAlign w:val="center"/>
          </w:tcPr>
          <w:p w14:paraId="4A722927" w14:textId="655505C6" w:rsidR="003B1D4A" w:rsidRDefault="00EB4D08" w:rsidP="00F115CB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线上交流</w:t>
            </w:r>
          </w:p>
        </w:tc>
      </w:tr>
      <w:tr w:rsidR="003B1D4A" w14:paraId="6479A5CD" w14:textId="77777777">
        <w:trPr>
          <w:trHeight w:val="587"/>
        </w:trPr>
        <w:tc>
          <w:tcPr>
            <w:tcW w:w="760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0" w:type="pct"/>
            <w:vAlign w:val="center"/>
          </w:tcPr>
          <w:p w14:paraId="49BFF728" w14:textId="0A10B296" w:rsidR="005F38E0" w:rsidRDefault="00EB4D08" w:rsidP="00EB4D08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证券事务代表：龚小刚先生</w:t>
            </w:r>
          </w:p>
        </w:tc>
      </w:tr>
      <w:tr w:rsidR="003B1D4A" w14:paraId="2DD1EB1A" w14:textId="77777777">
        <w:trPr>
          <w:trHeight w:val="587"/>
        </w:trPr>
        <w:tc>
          <w:tcPr>
            <w:tcW w:w="760" w:type="pct"/>
            <w:vAlign w:val="center"/>
          </w:tcPr>
          <w:p w14:paraId="29DA955F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0" w:type="pct"/>
          </w:tcPr>
          <w:p w14:paraId="41A12691" w14:textId="77777777" w:rsidR="003B1D4A" w:rsidRDefault="003F2E6B">
            <w:pPr>
              <w:ind w:firstLineChars="200" w:firstLine="48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说明：对于已发布的重复问题</w:t>
            </w:r>
            <w:r w:rsidR="001A6034">
              <w:rPr>
                <w:rFonts w:hint="eastAsia"/>
                <w:b/>
                <w:bCs/>
              </w:rPr>
              <w:t>和内容</w:t>
            </w:r>
            <w:r>
              <w:rPr>
                <w:rFonts w:hint="eastAsia"/>
                <w:b/>
                <w:bCs/>
              </w:rPr>
              <w:t>，本表不再重复记录</w:t>
            </w:r>
            <w:r w:rsidR="00962EFF">
              <w:rPr>
                <w:rFonts w:hint="eastAsia"/>
                <w:b/>
                <w:bCs/>
              </w:rPr>
              <w:t>，更多关于公司的情况敬请查阅公司在《中国证券报》《上海证券报》《证券时报》《证券日报》和上海证券交易所网站上披露的定期报告和临时报告</w:t>
            </w:r>
            <w:r>
              <w:rPr>
                <w:rFonts w:hint="eastAsia"/>
                <w:b/>
                <w:bCs/>
              </w:rPr>
              <w:t>。</w:t>
            </w:r>
            <w:r w:rsidR="00E45EAD">
              <w:rPr>
                <w:rFonts w:hint="eastAsia"/>
                <w:b/>
                <w:bCs/>
              </w:rPr>
              <w:t>除重复问题及内容外，</w:t>
            </w:r>
            <w:r>
              <w:rPr>
                <w:rFonts w:hint="eastAsia"/>
                <w:b/>
                <w:bCs/>
              </w:rPr>
              <w:t>投资者</w:t>
            </w:r>
            <w:r w:rsidR="00962EFF">
              <w:rPr>
                <w:rFonts w:hint="eastAsia"/>
                <w:b/>
                <w:bCs/>
              </w:rPr>
              <w:t>本次</w:t>
            </w:r>
            <w:r>
              <w:rPr>
                <w:rFonts w:hint="eastAsia"/>
                <w:b/>
                <w:bCs/>
              </w:rPr>
              <w:t>提问的问题主要如下：</w:t>
            </w:r>
          </w:p>
          <w:p w14:paraId="006EE5AD" w14:textId="567EB647" w:rsidR="000245A8" w:rsidRPr="000245A8" w:rsidRDefault="000245A8" w:rsidP="000245A8">
            <w:pPr>
              <w:ind w:firstLineChars="200" w:firstLine="482"/>
              <w:rPr>
                <w:rFonts w:hint="eastAsia"/>
                <w:b/>
                <w:bCs/>
              </w:rPr>
            </w:pPr>
            <w:r w:rsidRPr="000245A8">
              <w:rPr>
                <w:b/>
                <w:bCs/>
              </w:rPr>
              <w:t>1</w:t>
            </w:r>
            <w:r w:rsidR="000B5495">
              <w:rPr>
                <w:rFonts w:hint="eastAsia"/>
                <w:b/>
                <w:bCs/>
              </w:rPr>
              <w:t>、</w:t>
            </w:r>
            <w:r w:rsidR="00C90E70">
              <w:rPr>
                <w:rFonts w:hint="eastAsia"/>
                <w:b/>
                <w:bCs/>
              </w:rPr>
              <w:t>请</w:t>
            </w:r>
            <w:r w:rsidR="00645F17">
              <w:rPr>
                <w:rFonts w:hint="eastAsia"/>
                <w:b/>
                <w:bCs/>
              </w:rPr>
              <w:t>简要</w:t>
            </w:r>
            <w:r w:rsidR="00BF68CC">
              <w:rPr>
                <w:rFonts w:hint="eastAsia"/>
                <w:b/>
                <w:bCs/>
              </w:rPr>
              <w:t>分析</w:t>
            </w:r>
            <w:r w:rsidR="008B471A">
              <w:rPr>
                <w:rFonts w:hint="eastAsia"/>
                <w:b/>
                <w:bCs/>
              </w:rPr>
              <w:t>一下</w:t>
            </w:r>
            <w:r w:rsidRPr="000245A8">
              <w:rPr>
                <w:b/>
                <w:bCs/>
              </w:rPr>
              <w:t>公司</w:t>
            </w:r>
            <w:r w:rsidR="00BF68CC">
              <w:rPr>
                <w:rFonts w:hint="eastAsia"/>
                <w:b/>
                <w:bCs/>
              </w:rPr>
              <w:t>2</w:t>
            </w:r>
            <w:r w:rsidR="00BF68CC">
              <w:rPr>
                <w:b/>
                <w:bCs/>
              </w:rPr>
              <w:t>024年</w:t>
            </w:r>
            <w:r w:rsidR="008B471A">
              <w:rPr>
                <w:rFonts w:hint="eastAsia"/>
                <w:b/>
                <w:bCs/>
              </w:rPr>
              <w:t>1-</w:t>
            </w:r>
            <w:r w:rsidR="00BF68CC">
              <w:rPr>
                <w:b/>
                <w:bCs/>
              </w:rPr>
              <w:t>9</w:t>
            </w:r>
            <w:r w:rsidR="00BF68CC">
              <w:rPr>
                <w:rFonts w:hint="eastAsia"/>
                <w:b/>
                <w:bCs/>
              </w:rPr>
              <w:t>月</w:t>
            </w:r>
            <w:r w:rsidR="00C90E70">
              <w:rPr>
                <w:rFonts w:hint="eastAsia"/>
                <w:b/>
                <w:bCs/>
              </w:rPr>
              <w:t>的</w:t>
            </w:r>
            <w:r w:rsidR="008B471A">
              <w:rPr>
                <w:rFonts w:hint="eastAsia"/>
                <w:b/>
                <w:bCs/>
              </w:rPr>
              <w:t>财务情况</w:t>
            </w:r>
            <w:r w:rsidRPr="000245A8">
              <w:rPr>
                <w:b/>
                <w:bCs/>
              </w:rPr>
              <w:t>？</w:t>
            </w:r>
          </w:p>
          <w:p w14:paraId="5A678D0A" w14:textId="77777777" w:rsidR="006D119F" w:rsidRDefault="000245A8" w:rsidP="008B471A">
            <w:pPr>
              <w:ind w:firstLineChars="200" w:firstLine="480"/>
              <w:rPr>
                <w:rFonts w:hint="eastAsia"/>
                <w:bCs/>
              </w:rPr>
            </w:pPr>
            <w:r w:rsidRPr="000245A8">
              <w:rPr>
                <w:rFonts w:hint="eastAsia"/>
                <w:bCs/>
              </w:rPr>
              <w:t>答：</w:t>
            </w:r>
            <w:r w:rsidR="00515807">
              <w:rPr>
                <w:rFonts w:hint="eastAsia"/>
                <w:bCs/>
              </w:rPr>
              <w:t>公司</w:t>
            </w:r>
            <w:r w:rsidR="008B471A" w:rsidRPr="008B471A">
              <w:rPr>
                <w:rFonts w:hint="eastAsia"/>
                <w:bCs/>
              </w:rPr>
              <w:t>在2024年第三季度实现了单季收入2.08亿元，同比增长34.61%，创下历史新高。前三季度累计收入为4.69亿元，同比增长16.58%。公司前三季度</w:t>
            </w:r>
            <w:r w:rsidR="00834FC3" w:rsidRPr="00834FC3">
              <w:rPr>
                <w:rFonts w:hint="eastAsia"/>
                <w:bCs/>
              </w:rPr>
              <w:t>实现归属于上市公司股东的净利</w:t>
            </w:r>
            <w:r w:rsidR="00834FC3" w:rsidRPr="00834FC3">
              <w:rPr>
                <w:rFonts w:hint="eastAsia"/>
                <w:bCs/>
              </w:rPr>
              <w:lastRenderedPageBreak/>
              <w:t>润</w:t>
            </w:r>
            <w:r w:rsidR="00834FC3" w:rsidRPr="00834FC3">
              <w:rPr>
                <w:bCs/>
              </w:rPr>
              <w:t>-1.27亿元</w:t>
            </w:r>
            <w:r w:rsidR="008B471A" w:rsidRPr="008B471A">
              <w:rPr>
                <w:rFonts w:hint="eastAsia"/>
                <w:bCs/>
              </w:rPr>
              <w:t>，</w:t>
            </w:r>
            <w:r w:rsidR="00BF68CC">
              <w:rPr>
                <w:rFonts w:hint="eastAsia"/>
                <w:bCs/>
              </w:rPr>
              <w:t>最</w:t>
            </w:r>
            <w:r w:rsidR="008B471A" w:rsidRPr="008B471A">
              <w:rPr>
                <w:rFonts w:hint="eastAsia"/>
                <w:bCs/>
              </w:rPr>
              <w:t>主要</w:t>
            </w:r>
            <w:r w:rsidR="008B471A">
              <w:rPr>
                <w:rFonts w:hint="eastAsia"/>
                <w:bCs/>
              </w:rPr>
              <w:t>原因是</w:t>
            </w:r>
            <w:r w:rsidR="008B471A" w:rsidRPr="008B471A">
              <w:rPr>
                <w:rFonts w:hint="eastAsia"/>
                <w:bCs/>
              </w:rPr>
              <w:t>研发</w:t>
            </w:r>
            <w:r w:rsidR="00C00298">
              <w:rPr>
                <w:rFonts w:hint="eastAsia"/>
                <w:bCs/>
              </w:rPr>
              <w:t>投入的增长以及由于收入结构的波动带来的</w:t>
            </w:r>
            <w:r w:rsidR="008B471A" w:rsidRPr="008B471A">
              <w:rPr>
                <w:rFonts w:hint="eastAsia"/>
                <w:bCs/>
              </w:rPr>
              <w:t>毛利率</w:t>
            </w:r>
            <w:r w:rsidR="00C00298">
              <w:rPr>
                <w:rFonts w:hint="eastAsia"/>
                <w:bCs/>
              </w:rPr>
              <w:t>波动</w:t>
            </w:r>
            <w:r w:rsidR="008B471A" w:rsidRPr="008B471A">
              <w:rPr>
                <w:rFonts w:hint="eastAsia"/>
                <w:bCs/>
              </w:rPr>
              <w:t>。</w:t>
            </w:r>
            <w:r w:rsidR="00BF68CC" w:rsidRPr="00055B22">
              <w:rPr>
                <w:rFonts w:hint="eastAsia"/>
                <w:bCs/>
              </w:rPr>
              <w:t>公司</w:t>
            </w:r>
            <w:r w:rsidR="00055B22" w:rsidRPr="00055B22">
              <w:rPr>
                <w:rFonts w:hint="eastAsia"/>
                <w:bCs/>
              </w:rPr>
              <w:t>不同季度的毛利率波动是由每个季度不同业务收入占比不同带来的，各业务板块的毛利率变动不大。随着</w:t>
            </w:r>
            <w:r w:rsidR="006D119F">
              <w:rPr>
                <w:rFonts w:hint="eastAsia"/>
                <w:bCs/>
              </w:rPr>
              <w:t>汽车电子芯片、信创与信息安全芯片等毛利率相对较高的</w:t>
            </w:r>
            <w:r w:rsidR="00055B22" w:rsidRPr="00055B22">
              <w:rPr>
                <w:rFonts w:hint="eastAsia"/>
                <w:bCs/>
              </w:rPr>
              <w:t>自主芯片与模组产品收入的提升，综合毛利率水平有望改善。</w:t>
            </w:r>
            <w:r w:rsidR="00BF68CC" w:rsidRPr="00055B22">
              <w:rPr>
                <w:rFonts w:hint="eastAsia"/>
                <w:bCs/>
              </w:rPr>
              <w:t>2</w:t>
            </w:r>
            <w:r w:rsidR="00BF68CC" w:rsidRPr="00055B22">
              <w:rPr>
                <w:bCs/>
              </w:rPr>
              <w:t>024年第三季度研发投入为81,270,972.50元，同比增长20.47%</w:t>
            </w:r>
            <w:r w:rsidR="00BF68CC">
              <w:rPr>
                <w:bCs/>
              </w:rPr>
              <w:t>，</w:t>
            </w:r>
            <w:r w:rsidR="00BF68CC">
              <w:rPr>
                <w:rFonts w:hint="eastAsia"/>
                <w:bCs/>
              </w:rPr>
              <w:t>2</w:t>
            </w:r>
            <w:r w:rsidR="00BF68CC">
              <w:rPr>
                <w:bCs/>
              </w:rPr>
              <w:t>024年前三季度研发投入为</w:t>
            </w:r>
            <w:r w:rsidR="00BF68CC" w:rsidRPr="00BF68CC">
              <w:rPr>
                <w:bCs/>
              </w:rPr>
              <w:t>225,401,152.35</w:t>
            </w:r>
            <w:r w:rsidR="00BF68CC">
              <w:rPr>
                <w:bCs/>
              </w:rPr>
              <w:t>元，同比增长</w:t>
            </w:r>
            <w:r w:rsidR="00BF68CC" w:rsidRPr="00BF68CC">
              <w:rPr>
                <w:bCs/>
              </w:rPr>
              <w:t>26.97</w:t>
            </w:r>
            <w:r w:rsidR="00BF68CC">
              <w:rPr>
                <w:bCs/>
              </w:rPr>
              <w:t>%</w:t>
            </w:r>
            <w:r w:rsidR="00645F17">
              <w:rPr>
                <w:bCs/>
              </w:rPr>
              <w:t>。</w:t>
            </w:r>
          </w:p>
          <w:p w14:paraId="3216A659" w14:textId="7C6206F4" w:rsidR="00201EC5" w:rsidRPr="000245A8" w:rsidRDefault="00BF68CC" w:rsidP="006D119F">
            <w:pPr>
              <w:ind w:firstLineChars="200" w:firstLine="48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特别值得注意的是，</w:t>
            </w:r>
            <w:r w:rsidR="008B471A" w:rsidRPr="008B471A">
              <w:rPr>
                <w:rFonts w:hint="eastAsia"/>
                <w:bCs/>
              </w:rPr>
              <w:t>公司前三季度经营活动产生的现金流量净额为3686.6万元，实现</w:t>
            </w:r>
            <w:r w:rsidR="00515807">
              <w:rPr>
                <w:rFonts w:hint="eastAsia"/>
                <w:bCs/>
              </w:rPr>
              <w:t>由</w:t>
            </w:r>
            <w:r w:rsidR="008B471A" w:rsidRPr="008B471A">
              <w:rPr>
                <w:rFonts w:hint="eastAsia"/>
                <w:bCs/>
              </w:rPr>
              <w:t>负转正，</w:t>
            </w:r>
            <w:r>
              <w:rPr>
                <w:rFonts w:hint="eastAsia"/>
                <w:bCs/>
              </w:rPr>
              <w:t>公司的经营性</w:t>
            </w:r>
            <w:r w:rsidR="00457665" w:rsidRPr="008B471A">
              <w:rPr>
                <w:rFonts w:hint="eastAsia"/>
                <w:bCs/>
              </w:rPr>
              <w:t>现金流</w:t>
            </w:r>
            <w:r w:rsidR="00457665">
              <w:rPr>
                <w:rFonts w:hint="eastAsia"/>
                <w:bCs/>
              </w:rPr>
              <w:t>取得明显</w:t>
            </w:r>
            <w:r w:rsidR="00457665" w:rsidRPr="008B471A">
              <w:rPr>
                <w:rFonts w:hint="eastAsia"/>
                <w:bCs/>
              </w:rPr>
              <w:t>改善</w:t>
            </w:r>
            <w:r w:rsidR="00457665">
              <w:rPr>
                <w:rFonts w:hint="eastAsia"/>
                <w:bCs/>
              </w:rPr>
              <w:t>，</w:t>
            </w:r>
            <w:r w:rsidR="008B471A" w:rsidRPr="008B471A">
              <w:rPr>
                <w:rFonts w:hint="eastAsia"/>
                <w:bCs/>
              </w:rPr>
              <w:t>显示出公司</w:t>
            </w:r>
            <w:r w:rsidR="00457665">
              <w:rPr>
                <w:rFonts w:hint="eastAsia"/>
                <w:bCs/>
              </w:rPr>
              <w:t>的</w:t>
            </w:r>
            <w:r>
              <w:rPr>
                <w:rFonts w:hint="eastAsia"/>
                <w:bCs/>
              </w:rPr>
              <w:t>业务活动稳健发展、</w:t>
            </w:r>
            <w:r w:rsidR="00457665">
              <w:rPr>
                <w:rFonts w:hint="eastAsia"/>
                <w:bCs/>
              </w:rPr>
              <w:t>资金管控能力与财务稳健性得到了明显加强</w:t>
            </w:r>
            <w:r w:rsidR="000D7703">
              <w:rPr>
                <w:bCs/>
              </w:rPr>
              <w:t>。</w:t>
            </w:r>
            <w:r w:rsidR="00201EC5">
              <w:rPr>
                <w:bCs/>
              </w:rPr>
              <w:t>此外，截至</w:t>
            </w:r>
            <w:r w:rsidR="00201EC5">
              <w:rPr>
                <w:rFonts w:hint="eastAsia"/>
                <w:bCs/>
              </w:rPr>
              <w:t>2</w:t>
            </w:r>
            <w:r w:rsidR="00201EC5">
              <w:rPr>
                <w:bCs/>
              </w:rPr>
              <w:t>024年</w:t>
            </w:r>
            <w:r w:rsidR="00201EC5">
              <w:rPr>
                <w:rFonts w:hint="eastAsia"/>
                <w:bCs/>
              </w:rPr>
              <w:t>9月3</w:t>
            </w:r>
            <w:r w:rsidR="00201EC5">
              <w:rPr>
                <w:bCs/>
              </w:rPr>
              <w:t>0日，公司的合同负债为</w:t>
            </w:r>
            <w:r w:rsidR="00134BC2">
              <w:rPr>
                <w:rFonts w:hint="eastAsia"/>
                <w:bCs/>
              </w:rPr>
              <w:t>5</w:t>
            </w:r>
            <w:r w:rsidR="00134BC2">
              <w:rPr>
                <w:bCs/>
              </w:rPr>
              <w:t>.8亿元，这</w:t>
            </w:r>
            <w:r w:rsidR="006D119F">
              <w:rPr>
                <w:bCs/>
              </w:rPr>
              <w:t>也</w:t>
            </w:r>
            <w:r w:rsidR="00134BC2">
              <w:rPr>
                <w:bCs/>
              </w:rPr>
              <w:t>显示公司目前业务量和订单饱满充足，公司的各项业务在稳健推进中。</w:t>
            </w:r>
          </w:p>
          <w:p w14:paraId="03D71A1E" w14:textId="32272438" w:rsidR="000245A8" w:rsidRPr="000245A8" w:rsidRDefault="000245A8" w:rsidP="000245A8">
            <w:pPr>
              <w:adjustRightInd w:val="0"/>
              <w:snapToGrid w:val="0"/>
              <w:spacing w:beforeLines="50" w:before="156"/>
              <w:ind w:firstLineChars="200" w:firstLine="482"/>
              <w:rPr>
                <w:rFonts w:hint="eastAsia"/>
                <w:b/>
                <w:bCs/>
              </w:rPr>
            </w:pPr>
            <w:r w:rsidRPr="000245A8">
              <w:rPr>
                <w:b/>
                <w:bCs/>
              </w:rPr>
              <w:t>2</w:t>
            </w:r>
            <w:r w:rsidR="000B5495">
              <w:rPr>
                <w:rFonts w:hint="eastAsia"/>
                <w:b/>
                <w:bCs/>
              </w:rPr>
              <w:t>、</w:t>
            </w:r>
            <w:r w:rsidR="00140015">
              <w:rPr>
                <w:rFonts w:hint="eastAsia"/>
                <w:b/>
                <w:bCs/>
              </w:rPr>
              <w:t>公司</w:t>
            </w:r>
            <w:r w:rsidR="00645F17">
              <w:rPr>
                <w:rFonts w:hint="eastAsia"/>
                <w:b/>
                <w:bCs/>
              </w:rPr>
              <w:t>2</w:t>
            </w:r>
            <w:r w:rsidR="00645F17">
              <w:rPr>
                <w:b/>
                <w:bCs/>
              </w:rPr>
              <w:t>024年前三季度</w:t>
            </w:r>
            <w:r w:rsidR="00140015">
              <w:rPr>
                <w:rFonts w:hint="eastAsia"/>
                <w:b/>
                <w:bCs/>
              </w:rPr>
              <w:t>汽车电子芯片业务发展情况如何</w:t>
            </w:r>
            <w:r w:rsidR="00645F17">
              <w:rPr>
                <w:rFonts w:hint="eastAsia"/>
                <w:b/>
                <w:bCs/>
              </w:rPr>
              <w:t>，后续汽车电子芯片业务发展如何展望</w:t>
            </w:r>
            <w:r w:rsidRPr="000245A8">
              <w:rPr>
                <w:b/>
                <w:bCs/>
              </w:rPr>
              <w:t>？</w:t>
            </w:r>
          </w:p>
          <w:p w14:paraId="1CBF2BD3" w14:textId="3C6D1B98" w:rsidR="00645F17" w:rsidRDefault="000245A8" w:rsidP="00C8642D">
            <w:pPr>
              <w:ind w:firstLineChars="200" w:firstLine="480"/>
              <w:rPr>
                <w:rFonts w:hint="eastAsia"/>
                <w:bCs/>
              </w:rPr>
            </w:pPr>
            <w:r w:rsidRPr="000245A8">
              <w:rPr>
                <w:rFonts w:hint="eastAsia"/>
                <w:bCs/>
              </w:rPr>
              <w:t>答：</w:t>
            </w:r>
            <w:r w:rsidR="00645F17" w:rsidRPr="00645F17">
              <w:rPr>
                <w:rFonts w:hint="eastAsia"/>
                <w:bCs/>
              </w:rPr>
              <w:t>围绕“顶天立地”、“铺天盖地”的发展战略，公司不断突破汽车电子</w:t>
            </w:r>
            <w:r w:rsidR="00645F17" w:rsidRPr="00645F17">
              <w:rPr>
                <w:bCs/>
              </w:rPr>
              <w:t>MCU中高端产品的技术壁垒，积极通过“MCU+”策略拓展市场，逐步搭建出丰富的汽车电子产品矩阵，持续加速基础软件、工具链、方案商等汽车电子产业链生态圈构建，积极聚焦和整合资源，推进公司汽车电子芯片业务做大做强</w:t>
            </w:r>
            <w:r w:rsidR="00645F17">
              <w:rPr>
                <w:bCs/>
              </w:rPr>
              <w:t>，目前公司</w:t>
            </w:r>
            <w:r w:rsidR="00645F17" w:rsidRPr="00645F17">
              <w:rPr>
                <w:rFonts w:hint="eastAsia"/>
                <w:bCs/>
              </w:rPr>
              <w:t>已经在域控制芯片、辅助驾驶处理芯片、主动降噪专用</w:t>
            </w:r>
            <w:r w:rsidR="00645F17" w:rsidRPr="00645F17">
              <w:rPr>
                <w:bCs/>
              </w:rPr>
              <w:t>DSP芯片、动力总成控制芯片、新能源电池管理芯片、线控底盘芯片、车身和网关控制芯片、车联网安全芯片、仪表及小节点控制芯片、安全气囊芯片、数模混合信号类芯片和智能传感芯片等12条产品线上实现系列化布局，</w:t>
            </w:r>
            <w:r w:rsidR="00645F17" w:rsidRPr="00645F17">
              <w:rPr>
                <w:rFonts w:hint="eastAsia"/>
                <w:bCs/>
              </w:rPr>
              <w:t>公司的汽车电子芯片产品群已在比亚迪、奇瑞、吉利、上汽、上汽通用、上汽通用五菱、长安、长城、一汽、东风、北汽、小鹏、理想等众多汽车整机厂商实现批量应用，公司今年在传统的强势车身控制及动力总成应用业务之外，积极拓展域控、线控底盘、安</w:t>
            </w:r>
            <w:r w:rsidR="00645F17" w:rsidRPr="00645F17">
              <w:rPr>
                <w:rFonts w:hint="eastAsia"/>
                <w:bCs/>
              </w:rPr>
              <w:lastRenderedPageBreak/>
              <w:t>全气囊和车联网信息安全等产品线的业务，取得可喜的进展。</w:t>
            </w:r>
          </w:p>
          <w:p w14:paraId="333846F1" w14:textId="7E7E95BD" w:rsidR="000245A8" w:rsidRDefault="002F44BD" w:rsidP="00C8642D">
            <w:pPr>
              <w:ind w:firstLineChars="200" w:firstLine="480"/>
              <w:rPr>
                <w:rFonts w:hint="eastAsia"/>
                <w:bCs/>
              </w:rPr>
            </w:pPr>
            <w:r w:rsidRPr="002F44BD">
              <w:rPr>
                <w:rFonts w:hint="eastAsia"/>
                <w:bCs/>
              </w:rPr>
              <w:t>2024年前三季度，公司汽车电子芯片业务实现收入4500多万元，达到去年全年水平。出货量方面，汽车电子芯片前三季度累计出货量已接近去年全年水平。特别值得关注的是，公司在车联网安全芯片出货在第三季度取得突破，第三季度出货超过50万颗，累计出货超过100万颗</w:t>
            </w:r>
            <w:r w:rsidR="00140015" w:rsidRPr="00140015">
              <w:rPr>
                <w:rFonts w:hint="eastAsia"/>
                <w:bCs/>
              </w:rPr>
              <w:t>。</w:t>
            </w:r>
            <w:r w:rsidR="00C00298">
              <w:rPr>
                <w:rFonts w:hint="eastAsia"/>
                <w:bCs/>
              </w:rPr>
              <w:t>三季度，公司又一款数模混合芯片——</w:t>
            </w:r>
            <w:r w:rsidR="00C00298" w:rsidRPr="00C00298">
              <w:rPr>
                <w:rFonts w:hint="eastAsia"/>
                <w:bCs/>
              </w:rPr>
              <w:t>汽车电子集成化门区驱动控制芯片产品“CCL1100B”研发成功，</w:t>
            </w:r>
            <w:r w:rsidR="00C464D9" w:rsidRPr="00C464D9">
              <w:rPr>
                <w:rFonts w:hint="eastAsia"/>
                <w:bCs/>
              </w:rPr>
              <w:t>填补国内高集成度门区驱动芯片的空白</w:t>
            </w:r>
            <w:r w:rsidR="00C464D9">
              <w:rPr>
                <w:rFonts w:hint="eastAsia"/>
                <w:bCs/>
              </w:rPr>
              <w:t>。</w:t>
            </w:r>
            <w:r w:rsidR="00645F17" w:rsidRPr="00645F17">
              <w:rPr>
                <w:rFonts w:hint="eastAsia"/>
                <w:bCs/>
              </w:rPr>
              <w:t>高集成度的门区驱动芯片，通过精简分立元件数量、缩短线束布局，不仅促进了控制器的小型化与成本优化，更在显著提升系统稳定性的同时，满足了汽车电子行业对高度集成化与高可靠性的迫切需求。</w:t>
            </w:r>
            <w:r w:rsidR="00C464D9">
              <w:rPr>
                <w:rFonts w:hint="eastAsia"/>
                <w:bCs/>
              </w:rPr>
              <w:t>这是继上半年</w:t>
            </w:r>
            <w:r w:rsidR="00C464D9" w:rsidRPr="00C464D9">
              <w:rPr>
                <w:rFonts w:hint="eastAsia"/>
                <w:bCs/>
              </w:rPr>
              <w:t>适用于智能化汽车辅助驾驶、智能座舱以及高集成度域控制器等应用</w:t>
            </w:r>
            <w:r w:rsidR="00C464D9">
              <w:rPr>
                <w:rFonts w:hint="eastAsia"/>
                <w:bCs/>
              </w:rPr>
              <w:t>的</w:t>
            </w:r>
            <w:r w:rsidR="00C464D9" w:rsidRPr="00C464D9">
              <w:rPr>
                <w:rFonts w:hint="eastAsia"/>
                <w:bCs/>
              </w:rPr>
              <w:t>新一代汽车电子高性能MCU新产品CCFC3012PT</w:t>
            </w:r>
            <w:r w:rsidR="00C464D9">
              <w:rPr>
                <w:rFonts w:hint="eastAsia"/>
                <w:bCs/>
              </w:rPr>
              <w:t>之后，国芯“顶天立地”战略</w:t>
            </w:r>
            <w:r w:rsidR="00C464D9" w:rsidRPr="00C464D9">
              <w:rPr>
                <w:rFonts w:hint="eastAsia"/>
                <w:bCs/>
              </w:rPr>
              <w:t>落地的又一例证</w:t>
            </w:r>
            <w:r w:rsidR="00C464D9">
              <w:rPr>
                <w:rFonts w:hint="eastAsia"/>
                <w:bCs/>
              </w:rPr>
              <w:t>，亦是公司“MCU+”策略成功实施的又一案例。</w:t>
            </w:r>
            <w:r w:rsidR="00645F17">
              <w:rPr>
                <w:rFonts w:hint="eastAsia"/>
                <w:bCs/>
              </w:rPr>
              <w:t>目前，</w:t>
            </w:r>
            <w:r w:rsidR="00645F17" w:rsidRPr="00645F17">
              <w:rPr>
                <w:rFonts w:hint="eastAsia"/>
                <w:bCs/>
              </w:rPr>
              <w:t>公司</w:t>
            </w:r>
            <w:r w:rsidR="00645F17">
              <w:rPr>
                <w:rFonts w:hint="eastAsia"/>
                <w:bCs/>
              </w:rPr>
              <w:t>的汽车电子芯片产品</w:t>
            </w:r>
            <w:r w:rsidR="00645F17" w:rsidRPr="00645F17">
              <w:rPr>
                <w:rFonts w:hint="eastAsia"/>
                <w:bCs/>
              </w:rPr>
              <w:t>已通过了</w:t>
            </w:r>
            <w:r w:rsidR="00645F17" w:rsidRPr="00645F17">
              <w:rPr>
                <w:bCs/>
              </w:rPr>
              <w:t>ISO26262 ASIL D功能安全产品认证、AEC-Q100可靠性认证、ISO9001质量管理体系认证、ISO26262 ASIL D功能安全流程认证、国密信息安全产品认证EAL5+信息安全评估等资质认定</w:t>
            </w:r>
            <w:r w:rsidR="00645F17">
              <w:rPr>
                <w:bCs/>
              </w:rPr>
              <w:t>，产品质量稳步提升</w:t>
            </w:r>
            <w:r w:rsidR="00645F17" w:rsidRPr="00645F17">
              <w:rPr>
                <w:bCs/>
              </w:rPr>
              <w:t>。</w:t>
            </w:r>
          </w:p>
          <w:p w14:paraId="76C62307" w14:textId="449A2E39" w:rsidR="00742EE0" w:rsidRDefault="00742EE0" w:rsidP="00C8642D">
            <w:pPr>
              <w:ind w:firstLineChars="200" w:firstLine="480"/>
              <w:rPr>
                <w:rFonts w:hint="eastAsia"/>
                <w:bCs/>
              </w:rPr>
            </w:pPr>
            <w:r>
              <w:rPr>
                <w:bCs/>
              </w:rPr>
              <w:t>展望未来，我们将继续将汽车电子业务作为公司业务的战略重点，继续</w:t>
            </w:r>
            <w:r w:rsidRPr="00742EE0">
              <w:rPr>
                <w:rFonts w:hint="eastAsia"/>
                <w:bCs/>
              </w:rPr>
              <w:t>研发投入与创新攻关，形成自身较为全面而独特的产品布局和竞争优势</w:t>
            </w:r>
            <w:r>
              <w:rPr>
                <w:rFonts w:hint="eastAsia"/>
                <w:bCs/>
              </w:rPr>
              <w:t>，重点发展</w:t>
            </w:r>
            <w:r w:rsidRPr="00742EE0">
              <w:rPr>
                <w:rFonts w:hint="eastAsia"/>
                <w:bCs/>
              </w:rPr>
              <w:t>域控、线控底盘、安全气囊和车联网信息安全</w:t>
            </w:r>
            <w:r>
              <w:rPr>
                <w:rFonts w:hint="eastAsia"/>
                <w:bCs/>
              </w:rPr>
              <w:t>、辅助驾驶、动力总成等产品线的业务，努力将更多中高端的汽车电子芯片的定点开发工作推向量产，从而更好地助力中国汽车产业自主可控</w:t>
            </w:r>
            <w:r w:rsidRPr="00742EE0">
              <w:rPr>
                <w:rFonts w:hint="eastAsia"/>
                <w:bCs/>
              </w:rPr>
              <w:t>。</w:t>
            </w:r>
          </w:p>
          <w:p w14:paraId="09439E48" w14:textId="395D5D1F" w:rsidR="00C464D9" w:rsidRPr="000245A8" w:rsidRDefault="00C464D9" w:rsidP="00C464D9">
            <w:pPr>
              <w:adjustRightInd w:val="0"/>
              <w:snapToGrid w:val="0"/>
              <w:spacing w:beforeLines="50" w:before="156"/>
              <w:ind w:firstLineChars="200" w:firstLine="48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 w:rsidR="000B5495"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公司的</w:t>
            </w:r>
            <w:r w:rsidRPr="00C464D9">
              <w:rPr>
                <w:rFonts w:hint="eastAsia"/>
                <w:b/>
                <w:bCs/>
              </w:rPr>
              <w:t>量子安全</w:t>
            </w:r>
            <w:r w:rsidR="00742EE0">
              <w:rPr>
                <w:rFonts w:hint="eastAsia"/>
                <w:b/>
                <w:bCs/>
              </w:rPr>
              <w:t>芯片</w:t>
            </w:r>
            <w:r w:rsidRPr="00C464D9">
              <w:rPr>
                <w:rFonts w:hint="eastAsia"/>
                <w:b/>
                <w:bCs/>
              </w:rPr>
              <w:t>业务</w:t>
            </w:r>
            <w:r>
              <w:rPr>
                <w:rFonts w:hint="eastAsia"/>
                <w:b/>
                <w:bCs/>
              </w:rPr>
              <w:t>是否</w:t>
            </w:r>
            <w:r w:rsidRPr="00C464D9">
              <w:rPr>
                <w:rFonts w:hint="eastAsia"/>
                <w:b/>
                <w:bCs/>
              </w:rPr>
              <w:t>有</w:t>
            </w:r>
            <w:r>
              <w:rPr>
                <w:rFonts w:hint="eastAsia"/>
                <w:b/>
                <w:bCs/>
              </w:rPr>
              <w:t>新的</w:t>
            </w:r>
            <w:r w:rsidRPr="00C464D9">
              <w:rPr>
                <w:rFonts w:hint="eastAsia"/>
                <w:b/>
                <w:bCs/>
              </w:rPr>
              <w:t>进展？</w:t>
            </w:r>
          </w:p>
          <w:p w14:paraId="6DF47DFF" w14:textId="1E74C546" w:rsidR="009F1628" w:rsidRDefault="00C464D9" w:rsidP="00742EE0">
            <w:pPr>
              <w:ind w:firstLineChars="200" w:firstLine="480"/>
              <w:rPr>
                <w:rFonts w:hint="eastAsia"/>
                <w:bCs/>
              </w:rPr>
            </w:pPr>
            <w:r w:rsidRPr="000245A8">
              <w:rPr>
                <w:rFonts w:hint="eastAsia"/>
                <w:bCs/>
              </w:rPr>
              <w:t>答：</w:t>
            </w:r>
            <w:r w:rsidR="002F44BD" w:rsidRPr="002F44BD">
              <w:rPr>
                <w:rFonts w:hint="eastAsia"/>
                <w:bCs/>
              </w:rPr>
              <w:t>2024年三季度，公司实现了量子安全模组产品的“上新”，推出的量子安全UKEY、量子安全PCI-E密码卡，量子安全mini PCI-E密码卡，可适用于PKI认证、数字签名、数据（实时）加解</w:t>
            </w:r>
            <w:r w:rsidR="002F44BD" w:rsidRPr="002F44BD">
              <w:rPr>
                <w:rFonts w:hint="eastAsia"/>
                <w:bCs/>
              </w:rPr>
              <w:lastRenderedPageBreak/>
              <w:t>密等场景，在电力、金融、交通、教育、医疗等领域有广泛的应用前景，公司的量子安全芯片产品已实现对外供货。公司目前已向国内量子信息安全领域的多家厂商开展产品销售，包括中电信量子和合肥硅臻等，有望成为公司未来信息安全业务的又一强劲引擎。公司还与图灵量子、国科量子、之江量子多家企业达成战略合作，共同构建量子安全生态圈，协力推动量子信息安全产业化进程。</w:t>
            </w:r>
          </w:p>
          <w:p w14:paraId="1A363D14" w14:textId="682EB483" w:rsidR="002F44BD" w:rsidRPr="002F44BD" w:rsidRDefault="002F44BD" w:rsidP="00742EE0">
            <w:pPr>
              <w:ind w:firstLineChars="200" w:firstLine="480"/>
              <w:rPr>
                <w:rFonts w:hint="eastAsia"/>
                <w:bCs/>
              </w:rPr>
            </w:pPr>
          </w:p>
        </w:tc>
      </w:tr>
      <w:tr w:rsidR="003B1D4A" w14:paraId="58A92FE1" w14:textId="77777777" w:rsidTr="00093096">
        <w:trPr>
          <w:trHeight w:val="894"/>
        </w:trPr>
        <w:tc>
          <w:tcPr>
            <w:tcW w:w="760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0" w:type="pct"/>
          </w:tcPr>
          <w:p w14:paraId="35FA26A4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t>无</w:t>
            </w:r>
          </w:p>
        </w:tc>
      </w:tr>
      <w:tr w:rsidR="003B1D4A" w14:paraId="492FBD8A" w14:textId="77777777" w:rsidTr="00093096">
        <w:trPr>
          <w:trHeight w:val="382"/>
        </w:trPr>
        <w:tc>
          <w:tcPr>
            <w:tcW w:w="760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0" w:type="pct"/>
          </w:tcPr>
          <w:p w14:paraId="790B7FB8" w14:textId="06B871EC" w:rsidR="003B1D4A" w:rsidRDefault="00DB2524" w:rsidP="009018C9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024年</w:t>
            </w:r>
            <w:r w:rsidR="00C464D9">
              <w:rPr>
                <w:rFonts w:hint="eastAsia"/>
              </w:rPr>
              <w:t>10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093096">
      <w:pPr>
        <w:ind w:firstLineChars="0" w:firstLine="0"/>
        <w:rPr>
          <w:rFonts w:hint="eastAsia"/>
        </w:rPr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D19AA" w14:textId="77777777" w:rsidR="003A497E" w:rsidRDefault="003A497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E9780E0" w14:textId="77777777" w:rsidR="003A497E" w:rsidRDefault="003A497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9DABC" w14:textId="77777777" w:rsidR="003B1D4A" w:rsidRDefault="003F2E6B">
    <w:pPr>
      <w:pStyle w:val="a8"/>
      <w:ind w:firstLine="180"/>
      <w:rPr>
        <w:rStyle w:val="af0"/>
        <w:rFonts w:hint="eastAsia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17392482" w14:textId="77777777" w:rsidR="003B1D4A" w:rsidRDefault="003B1D4A">
    <w:pPr>
      <w:pStyle w:val="a8"/>
      <w:ind w:firstLine="180"/>
      <w:rPr>
        <w:rFonts w:hint="eastAsia"/>
      </w:rPr>
    </w:pPr>
  </w:p>
  <w:p w14:paraId="063A4A46" w14:textId="77777777" w:rsidR="003B1D4A" w:rsidRDefault="003B1D4A">
    <w:pPr>
      <w:rPr>
        <w:rFonts w:hint="eastAsia"/>
      </w:rPr>
    </w:pPr>
  </w:p>
  <w:p w14:paraId="05401801" w14:textId="77777777" w:rsidR="003B1D4A" w:rsidRDefault="003B1D4A">
    <w:pPr>
      <w:rPr>
        <w:rFonts w:hint="eastAsia"/>
      </w:rPr>
    </w:pPr>
  </w:p>
  <w:p w14:paraId="06E5972A" w14:textId="77777777" w:rsidR="003B1D4A" w:rsidRDefault="003B1D4A">
    <w:pPr>
      <w:rPr>
        <w:rFonts w:hint="eastAsia"/>
      </w:rPr>
    </w:pPr>
  </w:p>
  <w:p w14:paraId="30E4CD99" w14:textId="77777777" w:rsidR="003B1D4A" w:rsidRDefault="003B1D4A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8051297"/>
      <w:docPartObj>
        <w:docPartGallery w:val="Page Numbers (Bottom of Page)"/>
        <w:docPartUnique/>
      </w:docPartObj>
    </w:sdtPr>
    <w:sdtContent>
      <w:p w14:paraId="04F84B33" w14:textId="77777777" w:rsidR="00E45EAD" w:rsidRDefault="00E45EAD">
        <w:pPr>
          <w:pStyle w:val="a8"/>
          <w:ind w:firstLine="18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19F" w:rsidRPr="006D119F">
          <w:rPr>
            <w:noProof/>
            <w:lang w:val="zh-CN"/>
          </w:rPr>
          <w:t>3</w:t>
        </w:r>
        <w:r>
          <w:fldChar w:fldCharType="end"/>
        </w:r>
      </w:p>
    </w:sdtContent>
  </w:sdt>
  <w:p w14:paraId="44699B6D" w14:textId="77777777" w:rsidR="003B1D4A" w:rsidRDefault="003B1D4A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A048" w14:textId="77777777" w:rsidR="003B1D4A" w:rsidRDefault="003B1D4A">
    <w:pPr>
      <w:pStyle w:val="a8"/>
      <w:ind w:firstLine="18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D37F6" w14:textId="77777777" w:rsidR="003A497E" w:rsidRDefault="003A497E">
      <w:pPr>
        <w:rPr>
          <w:rFonts w:hint="eastAsia"/>
        </w:rPr>
      </w:pPr>
      <w:r>
        <w:separator/>
      </w:r>
    </w:p>
  </w:footnote>
  <w:footnote w:type="continuationSeparator" w:id="0">
    <w:p w14:paraId="0191ED56" w14:textId="77777777" w:rsidR="003A497E" w:rsidRDefault="003A497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265A8" w14:textId="77777777" w:rsidR="003B1D4A" w:rsidRDefault="003B1D4A">
    <w:pPr>
      <w:pStyle w:val="aa"/>
      <w:ind w:firstLine="180"/>
      <w:rPr>
        <w:rFonts w:hint="eastAsia"/>
      </w:rPr>
    </w:pPr>
  </w:p>
  <w:p w14:paraId="3422A703" w14:textId="77777777" w:rsidR="003B1D4A" w:rsidRDefault="003B1D4A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47C92" w14:textId="394F5216" w:rsidR="00640888" w:rsidRPr="00B16181" w:rsidRDefault="00640888" w:rsidP="00B16181">
    <w:pPr>
      <w:pStyle w:val="aa"/>
      <w:ind w:firstLine="18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14136" w14:textId="77777777" w:rsidR="003B1D4A" w:rsidRDefault="003B1D4A">
    <w:pPr>
      <w:pStyle w:val="aa"/>
      <w:ind w:firstLine="18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562637369">
    <w:abstractNumId w:val="2"/>
  </w:num>
  <w:num w:numId="2" w16cid:durableId="456030468">
    <w:abstractNumId w:val="0"/>
  </w:num>
  <w:num w:numId="3" w16cid:durableId="307319143">
    <w:abstractNumId w:val="2"/>
  </w:num>
  <w:num w:numId="4" w16cid:durableId="1708216743">
    <w:abstractNumId w:val="2"/>
  </w:num>
  <w:num w:numId="5" w16cid:durableId="484322109">
    <w:abstractNumId w:val="3"/>
  </w:num>
  <w:num w:numId="6" w16cid:durableId="2114281459">
    <w:abstractNumId w:val="4"/>
  </w:num>
  <w:num w:numId="7" w16cid:durableId="1590456686">
    <w:abstractNumId w:val="1"/>
  </w:num>
  <w:num w:numId="8" w16cid:durableId="688139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1355871">
    <w:abstractNumId w:val="2"/>
  </w:num>
  <w:num w:numId="10" w16cid:durableId="773015374">
    <w:abstractNumId w:val="2"/>
  </w:num>
  <w:num w:numId="11" w16cid:durableId="1080559398">
    <w:abstractNumId w:val="2"/>
  </w:num>
  <w:num w:numId="12" w16cid:durableId="164633631">
    <w:abstractNumId w:val="2"/>
  </w:num>
  <w:num w:numId="13" w16cid:durableId="1499734372">
    <w:abstractNumId w:val="2"/>
  </w:num>
  <w:num w:numId="14" w16cid:durableId="16277262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3724"/>
    <w:rsid w:val="00013A85"/>
    <w:rsid w:val="000245A8"/>
    <w:rsid w:val="00031087"/>
    <w:rsid w:val="00043834"/>
    <w:rsid w:val="00044F32"/>
    <w:rsid w:val="00047AFF"/>
    <w:rsid w:val="000530E5"/>
    <w:rsid w:val="00055B22"/>
    <w:rsid w:val="00064B5B"/>
    <w:rsid w:val="000760EA"/>
    <w:rsid w:val="0007629F"/>
    <w:rsid w:val="00080090"/>
    <w:rsid w:val="0008101A"/>
    <w:rsid w:val="00090FFD"/>
    <w:rsid w:val="00091CC9"/>
    <w:rsid w:val="00093096"/>
    <w:rsid w:val="000A251F"/>
    <w:rsid w:val="000A3134"/>
    <w:rsid w:val="000B1DD2"/>
    <w:rsid w:val="000B4D51"/>
    <w:rsid w:val="000B5495"/>
    <w:rsid w:val="000C0A85"/>
    <w:rsid w:val="000C77C8"/>
    <w:rsid w:val="000D496E"/>
    <w:rsid w:val="000D7703"/>
    <w:rsid w:val="000E4190"/>
    <w:rsid w:val="000F29AC"/>
    <w:rsid w:val="000F76F1"/>
    <w:rsid w:val="00105F66"/>
    <w:rsid w:val="0010693D"/>
    <w:rsid w:val="00111531"/>
    <w:rsid w:val="00112DB2"/>
    <w:rsid w:val="00112F6A"/>
    <w:rsid w:val="001242F6"/>
    <w:rsid w:val="00134BC2"/>
    <w:rsid w:val="00140015"/>
    <w:rsid w:val="00152377"/>
    <w:rsid w:val="00163FEB"/>
    <w:rsid w:val="0016400F"/>
    <w:rsid w:val="00165441"/>
    <w:rsid w:val="001663C3"/>
    <w:rsid w:val="001716CA"/>
    <w:rsid w:val="00192429"/>
    <w:rsid w:val="00197E4E"/>
    <w:rsid w:val="001A0D8B"/>
    <w:rsid w:val="001A4172"/>
    <w:rsid w:val="001A42A9"/>
    <w:rsid w:val="001A6034"/>
    <w:rsid w:val="001B288F"/>
    <w:rsid w:val="001B415F"/>
    <w:rsid w:val="001E393D"/>
    <w:rsid w:val="001F3965"/>
    <w:rsid w:val="00201EC5"/>
    <w:rsid w:val="00221D0E"/>
    <w:rsid w:val="00226B8D"/>
    <w:rsid w:val="002302A5"/>
    <w:rsid w:val="00236D23"/>
    <w:rsid w:val="00240ADB"/>
    <w:rsid w:val="00241E16"/>
    <w:rsid w:val="0024207E"/>
    <w:rsid w:val="00273119"/>
    <w:rsid w:val="00296139"/>
    <w:rsid w:val="002A7845"/>
    <w:rsid w:val="002B5D4D"/>
    <w:rsid w:val="002C786C"/>
    <w:rsid w:val="002D7A17"/>
    <w:rsid w:val="002E1C16"/>
    <w:rsid w:val="002F0CD8"/>
    <w:rsid w:val="002F2F47"/>
    <w:rsid w:val="002F44BD"/>
    <w:rsid w:val="002F5D0C"/>
    <w:rsid w:val="00302D69"/>
    <w:rsid w:val="003031DA"/>
    <w:rsid w:val="00310D3F"/>
    <w:rsid w:val="003128D5"/>
    <w:rsid w:val="00312BFB"/>
    <w:rsid w:val="00312FB7"/>
    <w:rsid w:val="00326D0E"/>
    <w:rsid w:val="00330F46"/>
    <w:rsid w:val="00333F0D"/>
    <w:rsid w:val="0033475C"/>
    <w:rsid w:val="003446DB"/>
    <w:rsid w:val="00350417"/>
    <w:rsid w:val="00354495"/>
    <w:rsid w:val="00377CAE"/>
    <w:rsid w:val="00385DD4"/>
    <w:rsid w:val="003A4952"/>
    <w:rsid w:val="003A497E"/>
    <w:rsid w:val="003A7D35"/>
    <w:rsid w:val="003B12F2"/>
    <w:rsid w:val="003B1D4A"/>
    <w:rsid w:val="003C0A41"/>
    <w:rsid w:val="003C4C3F"/>
    <w:rsid w:val="003E10BA"/>
    <w:rsid w:val="003F232D"/>
    <w:rsid w:val="003F2E6B"/>
    <w:rsid w:val="003F7E36"/>
    <w:rsid w:val="0043525E"/>
    <w:rsid w:val="00452594"/>
    <w:rsid w:val="00457665"/>
    <w:rsid w:val="00457CFD"/>
    <w:rsid w:val="00462710"/>
    <w:rsid w:val="0048424D"/>
    <w:rsid w:val="004B5DC8"/>
    <w:rsid w:val="004D3594"/>
    <w:rsid w:val="004D4C91"/>
    <w:rsid w:val="004E1938"/>
    <w:rsid w:val="004E7967"/>
    <w:rsid w:val="004F0052"/>
    <w:rsid w:val="004F7EC8"/>
    <w:rsid w:val="00503CA7"/>
    <w:rsid w:val="00510501"/>
    <w:rsid w:val="00515580"/>
    <w:rsid w:val="00515807"/>
    <w:rsid w:val="00516F78"/>
    <w:rsid w:val="0053050B"/>
    <w:rsid w:val="005355E0"/>
    <w:rsid w:val="00540173"/>
    <w:rsid w:val="005639B1"/>
    <w:rsid w:val="00575414"/>
    <w:rsid w:val="005767CC"/>
    <w:rsid w:val="00592BDD"/>
    <w:rsid w:val="005A0297"/>
    <w:rsid w:val="005B2184"/>
    <w:rsid w:val="005B2D9E"/>
    <w:rsid w:val="005D0399"/>
    <w:rsid w:val="005D08E7"/>
    <w:rsid w:val="005F18C7"/>
    <w:rsid w:val="005F38E0"/>
    <w:rsid w:val="0060128D"/>
    <w:rsid w:val="00601B40"/>
    <w:rsid w:val="00613B55"/>
    <w:rsid w:val="00616AF0"/>
    <w:rsid w:val="00635DFD"/>
    <w:rsid w:val="00640888"/>
    <w:rsid w:val="00645F17"/>
    <w:rsid w:val="00653106"/>
    <w:rsid w:val="00661F60"/>
    <w:rsid w:val="00665066"/>
    <w:rsid w:val="00675550"/>
    <w:rsid w:val="0068525D"/>
    <w:rsid w:val="006A7D22"/>
    <w:rsid w:val="006C1FB5"/>
    <w:rsid w:val="006C6924"/>
    <w:rsid w:val="006D119F"/>
    <w:rsid w:val="006D3F9F"/>
    <w:rsid w:val="006E1508"/>
    <w:rsid w:val="006E6A5D"/>
    <w:rsid w:val="006F53B9"/>
    <w:rsid w:val="0070643C"/>
    <w:rsid w:val="00707CF0"/>
    <w:rsid w:val="00707F88"/>
    <w:rsid w:val="00720027"/>
    <w:rsid w:val="00723AF3"/>
    <w:rsid w:val="007317F9"/>
    <w:rsid w:val="007371C1"/>
    <w:rsid w:val="007376A2"/>
    <w:rsid w:val="007417D9"/>
    <w:rsid w:val="00742EE0"/>
    <w:rsid w:val="00746A93"/>
    <w:rsid w:val="00764707"/>
    <w:rsid w:val="007716CD"/>
    <w:rsid w:val="00771743"/>
    <w:rsid w:val="00773489"/>
    <w:rsid w:val="00775044"/>
    <w:rsid w:val="00785C70"/>
    <w:rsid w:val="0079143B"/>
    <w:rsid w:val="0079284D"/>
    <w:rsid w:val="00792A7D"/>
    <w:rsid w:val="007B3ADF"/>
    <w:rsid w:val="007B5CFF"/>
    <w:rsid w:val="007C1342"/>
    <w:rsid w:val="007C2E3C"/>
    <w:rsid w:val="007E2D8C"/>
    <w:rsid w:val="007F541E"/>
    <w:rsid w:val="00800986"/>
    <w:rsid w:val="00805D5B"/>
    <w:rsid w:val="008140F1"/>
    <w:rsid w:val="008243C3"/>
    <w:rsid w:val="00826966"/>
    <w:rsid w:val="008318ED"/>
    <w:rsid w:val="0083242D"/>
    <w:rsid w:val="008342E7"/>
    <w:rsid w:val="00834FC3"/>
    <w:rsid w:val="0084062B"/>
    <w:rsid w:val="00841D6E"/>
    <w:rsid w:val="008446C2"/>
    <w:rsid w:val="00845F66"/>
    <w:rsid w:val="008468EA"/>
    <w:rsid w:val="00850D62"/>
    <w:rsid w:val="00864578"/>
    <w:rsid w:val="00864D3C"/>
    <w:rsid w:val="00870501"/>
    <w:rsid w:val="00875674"/>
    <w:rsid w:val="008952D4"/>
    <w:rsid w:val="008B471A"/>
    <w:rsid w:val="008C740E"/>
    <w:rsid w:val="008D0F98"/>
    <w:rsid w:val="008D4E8C"/>
    <w:rsid w:val="008D5334"/>
    <w:rsid w:val="008D7A17"/>
    <w:rsid w:val="008D7A90"/>
    <w:rsid w:val="008E34B2"/>
    <w:rsid w:val="009018C9"/>
    <w:rsid w:val="009040F8"/>
    <w:rsid w:val="009144FD"/>
    <w:rsid w:val="00920255"/>
    <w:rsid w:val="00932F1F"/>
    <w:rsid w:val="00933089"/>
    <w:rsid w:val="00935BF7"/>
    <w:rsid w:val="00935C92"/>
    <w:rsid w:val="00943ABD"/>
    <w:rsid w:val="0094461D"/>
    <w:rsid w:val="009465C7"/>
    <w:rsid w:val="009624C1"/>
    <w:rsid w:val="00962EFF"/>
    <w:rsid w:val="0097204E"/>
    <w:rsid w:val="00976AFB"/>
    <w:rsid w:val="00983A69"/>
    <w:rsid w:val="009979F9"/>
    <w:rsid w:val="009B5F64"/>
    <w:rsid w:val="009C5347"/>
    <w:rsid w:val="009D3CE9"/>
    <w:rsid w:val="009D66BE"/>
    <w:rsid w:val="009D6C5B"/>
    <w:rsid w:val="009E2187"/>
    <w:rsid w:val="009F1628"/>
    <w:rsid w:val="009F20B0"/>
    <w:rsid w:val="009F2E64"/>
    <w:rsid w:val="009F52B8"/>
    <w:rsid w:val="009F557C"/>
    <w:rsid w:val="009F7E66"/>
    <w:rsid w:val="00A10FD9"/>
    <w:rsid w:val="00A11663"/>
    <w:rsid w:val="00A11A75"/>
    <w:rsid w:val="00A160EB"/>
    <w:rsid w:val="00A2295A"/>
    <w:rsid w:val="00A22ABD"/>
    <w:rsid w:val="00A24A19"/>
    <w:rsid w:val="00A474CA"/>
    <w:rsid w:val="00A729AA"/>
    <w:rsid w:val="00A75A65"/>
    <w:rsid w:val="00A80C0A"/>
    <w:rsid w:val="00A86646"/>
    <w:rsid w:val="00AA480E"/>
    <w:rsid w:val="00AB1FF8"/>
    <w:rsid w:val="00AC3063"/>
    <w:rsid w:val="00AD38C4"/>
    <w:rsid w:val="00AD3EDD"/>
    <w:rsid w:val="00AE01DE"/>
    <w:rsid w:val="00AE261B"/>
    <w:rsid w:val="00AE3FBB"/>
    <w:rsid w:val="00AE73C0"/>
    <w:rsid w:val="00AF4BB5"/>
    <w:rsid w:val="00B00A68"/>
    <w:rsid w:val="00B16181"/>
    <w:rsid w:val="00B20404"/>
    <w:rsid w:val="00B22D20"/>
    <w:rsid w:val="00B24F82"/>
    <w:rsid w:val="00B25FC2"/>
    <w:rsid w:val="00B31FA3"/>
    <w:rsid w:val="00B3690C"/>
    <w:rsid w:val="00B36E30"/>
    <w:rsid w:val="00B3772E"/>
    <w:rsid w:val="00B50D65"/>
    <w:rsid w:val="00B521E9"/>
    <w:rsid w:val="00B56851"/>
    <w:rsid w:val="00B61B68"/>
    <w:rsid w:val="00B85986"/>
    <w:rsid w:val="00BA537D"/>
    <w:rsid w:val="00BB145A"/>
    <w:rsid w:val="00BC143B"/>
    <w:rsid w:val="00BE5606"/>
    <w:rsid w:val="00BE6D16"/>
    <w:rsid w:val="00BE797C"/>
    <w:rsid w:val="00BF1A1D"/>
    <w:rsid w:val="00BF3F89"/>
    <w:rsid w:val="00BF68CC"/>
    <w:rsid w:val="00C00298"/>
    <w:rsid w:val="00C0129E"/>
    <w:rsid w:val="00C100A4"/>
    <w:rsid w:val="00C1213A"/>
    <w:rsid w:val="00C20B79"/>
    <w:rsid w:val="00C24817"/>
    <w:rsid w:val="00C464D9"/>
    <w:rsid w:val="00C52631"/>
    <w:rsid w:val="00C75F48"/>
    <w:rsid w:val="00C84EC2"/>
    <w:rsid w:val="00C8642D"/>
    <w:rsid w:val="00C90E70"/>
    <w:rsid w:val="00C92D6F"/>
    <w:rsid w:val="00C960BA"/>
    <w:rsid w:val="00CA0004"/>
    <w:rsid w:val="00CA0B36"/>
    <w:rsid w:val="00CA7956"/>
    <w:rsid w:val="00CD1524"/>
    <w:rsid w:val="00CD5B33"/>
    <w:rsid w:val="00CE33A7"/>
    <w:rsid w:val="00CF5937"/>
    <w:rsid w:val="00D05AAC"/>
    <w:rsid w:val="00D1193B"/>
    <w:rsid w:val="00D15E0E"/>
    <w:rsid w:val="00D20994"/>
    <w:rsid w:val="00D25D4D"/>
    <w:rsid w:val="00D25E43"/>
    <w:rsid w:val="00D260FF"/>
    <w:rsid w:val="00D3552F"/>
    <w:rsid w:val="00D37C1F"/>
    <w:rsid w:val="00D4169A"/>
    <w:rsid w:val="00D51CDF"/>
    <w:rsid w:val="00D54025"/>
    <w:rsid w:val="00D76E49"/>
    <w:rsid w:val="00D86467"/>
    <w:rsid w:val="00DB1DFF"/>
    <w:rsid w:val="00DB2524"/>
    <w:rsid w:val="00DB61FA"/>
    <w:rsid w:val="00DB6415"/>
    <w:rsid w:val="00DB65BF"/>
    <w:rsid w:val="00DB683D"/>
    <w:rsid w:val="00DC7AFC"/>
    <w:rsid w:val="00DD1AC5"/>
    <w:rsid w:val="00DD4FF0"/>
    <w:rsid w:val="00DD747B"/>
    <w:rsid w:val="00DE0F32"/>
    <w:rsid w:val="00DE5002"/>
    <w:rsid w:val="00DF0A86"/>
    <w:rsid w:val="00E201F0"/>
    <w:rsid w:val="00E21E90"/>
    <w:rsid w:val="00E37791"/>
    <w:rsid w:val="00E4113C"/>
    <w:rsid w:val="00E4122F"/>
    <w:rsid w:val="00E45EAD"/>
    <w:rsid w:val="00E5430E"/>
    <w:rsid w:val="00E55826"/>
    <w:rsid w:val="00E563AD"/>
    <w:rsid w:val="00E6423D"/>
    <w:rsid w:val="00E64910"/>
    <w:rsid w:val="00E70AFB"/>
    <w:rsid w:val="00E74ECB"/>
    <w:rsid w:val="00E80BEE"/>
    <w:rsid w:val="00E81D55"/>
    <w:rsid w:val="00E9545F"/>
    <w:rsid w:val="00EA13BA"/>
    <w:rsid w:val="00EA1CA1"/>
    <w:rsid w:val="00EB4D08"/>
    <w:rsid w:val="00EB5EFC"/>
    <w:rsid w:val="00EB7915"/>
    <w:rsid w:val="00EC1DE7"/>
    <w:rsid w:val="00EC5F3B"/>
    <w:rsid w:val="00EC6768"/>
    <w:rsid w:val="00ED1B7E"/>
    <w:rsid w:val="00EE1BFB"/>
    <w:rsid w:val="00EE2F6A"/>
    <w:rsid w:val="00EE56F9"/>
    <w:rsid w:val="00F039FF"/>
    <w:rsid w:val="00F115CB"/>
    <w:rsid w:val="00F13FE9"/>
    <w:rsid w:val="00F16C7E"/>
    <w:rsid w:val="00F2345B"/>
    <w:rsid w:val="00F23463"/>
    <w:rsid w:val="00F371E2"/>
    <w:rsid w:val="00F40EE2"/>
    <w:rsid w:val="00F41EE3"/>
    <w:rsid w:val="00F47ACE"/>
    <w:rsid w:val="00F65D87"/>
    <w:rsid w:val="00F676EE"/>
    <w:rsid w:val="00F67BDE"/>
    <w:rsid w:val="00F73632"/>
    <w:rsid w:val="00F8011E"/>
    <w:rsid w:val="00F80EF9"/>
    <w:rsid w:val="00F91EAB"/>
    <w:rsid w:val="00F948B8"/>
    <w:rsid w:val="00FB28C4"/>
    <w:rsid w:val="00FB2AC2"/>
    <w:rsid w:val="00FE0D9E"/>
    <w:rsid w:val="00FE1FAE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C728"/>
  <w15:docId w15:val="{05CB7A8C-E098-4200-BB3A-3B3B38BA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qFormat/>
    <w:pPr>
      <w:jc w:val="left"/>
    </w:pPr>
  </w:style>
  <w:style w:type="paragraph" w:styleId="a6">
    <w:name w:val="Balloon Text"/>
    <w:basedOn w:val="a0"/>
    <w:link w:val="a7"/>
    <w:uiPriority w:val="99"/>
    <w:qFormat/>
    <w:rPr>
      <w:sz w:val="18"/>
      <w:szCs w:val="18"/>
    </w:rPr>
  </w:style>
  <w:style w:type="paragraph" w:styleId="a8">
    <w:name w:val="footer"/>
    <w:basedOn w:val="a0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0"/>
    <w:link w:val="ab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c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d">
    <w:name w:val="annotation subject"/>
    <w:basedOn w:val="a4"/>
    <w:next w:val="a4"/>
    <w:link w:val="ae"/>
    <w:autoRedefine/>
    <w:uiPriority w:val="99"/>
    <w:qFormat/>
    <w:rPr>
      <w:b/>
      <w:bCs/>
    </w:rPr>
  </w:style>
  <w:style w:type="table" w:styleId="af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autoRedefine/>
    <w:qFormat/>
  </w:style>
  <w:style w:type="character" w:styleId="af1">
    <w:name w:val="Emphasis"/>
    <w:basedOn w:val="a1"/>
    <w:autoRedefine/>
    <w:uiPriority w:val="20"/>
    <w:qFormat/>
    <w:rPr>
      <w:i/>
      <w:iCs/>
    </w:rPr>
  </w:style>
  <w:style w:type="character" w:styleId="af2">
    <w:name w:val="Hyperlink"/>
    <w:basedOn w:val="a1"/>
    <w:uiPriority w:val="99"/>
    <w:qFormat/>
    <w:rPr>
      <w:color w:val="0000FF"/>
      <w:u w:val="single"/>
    </w:rPr>
  </w:style>
  <w:style w:type="character" w:styleId="af3">
    <w:name w:val="annotation reference"/>
    <w:basedOn w:val="a1"/>
    <w:uiPriority w:val="99"/>
    <w:qFormat/>
    <w:rPr>
      <w:sz w:val="21"/>
      <w:szCs w:val="21"/>
    </w:rPr>
  </w:style>
  <w:style w:type="character" w:customStyle="1" w:styleId="a9">
    <w:name w:val="页脚 字符"/>
    <w:basedOn w:val="a1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ab">
    <w:name w:val="页眉 字符"/>
    <w:basedOn w:val="a1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a7">
    <w:name w:val="批注框文本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a5">
    <w:name w:val="批注文字 字符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5"/>
    <w:link w:val="ad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0">
    <w:name w:val="HTML 预设格式 字符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4">
    <w:name w:val="Date"/>
    <w:basedOn w:val="a0"/>
    <w:next w:val="a0"/>
    <w:link w:val="af5"/>
    <w:uiPriority w:val="99"/>
    <w:semiHidden/>
    <w:unhideWhenUsed/>
    <w:rsid w:val="00273119"/>
    <w:pPr>
      <w:ind w:leftChars="2500" w:left="100"/>
    </w:pPr>
  </w:style>
  <w:style w:type="character" w:customStyle="1" w:styleId="af5">
    <w:name w:val="日期 字符"/>
    <w:basedOn w:val="a1"/>
    <w:link w:val="af4"/>
    <w:uiPriority w:val="99"/>
    <w:semiHidden/>
    <w:rsid w:val="00273119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946B1-A405-40D2-9D12-00003AB2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368</Words>
  <Characters>2102</Characters>
  <Application>Microsoft Office Word</Application>
  <DocSecurity>0</DocSecurity>
  <Lines>17</Lines>
  <Paragraphs>4</Paragraphs>
  <ScaleCrop>false</ScaleCrop>
  <Company>應之軒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ZhengJiang</dc:creator>
  <cp:lastModifiedBy>WLX</cp:lastModifiedBy>
  <cp:revision>13</cp:revision>
  <cp:lastPrinted>2023-11-07T07:48:00Z</cp:lastPrinted>
  <dcterms:created xsi:type="dcterms:W3CDTF">2024-10-31T06:05:00Z</dcterms:created>
  <dcterms:modified xsi:type="dcterms:W3CDTF">2024-10-31T06:37:00Z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