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5373" w14:textId="77777777" w:rsidR="003B1D4A" w:rsidRDefault="003F2E6B"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苏州国芯科技股份有限公司</w:t>
      </w:r>
    </w:p>
    <w:p w14:paraId="0658252B" w14:textId="22798E0A" w:rsidR="003B1D4A" w:rsidRDefault="00DD1AC5" w:rsidP="00EC6768">
      <w:pPr>
        <w:ind w:firstLineChars="0" w:firstLine="0"/>
        <w:jc w:val="center"/>
        <w:rPr>
          <w:rFonts w:ascii="华文中宋" w:eastAsia="华文中宋" w:hAnsi="华文中宋" w:cs="华文中宋" w:hint="eastAsia"/>
          <w:b/>
          <w:sz w:val="32"/>
          <w:szCs w:val="32"/>
        </w:rPr>
      </w:pPr>
      <w:r>
        <w:rPr>
          <w:rFonts w:ascii="华文中宋" w:eastAsia="华文中宋" w:hAnsi="华文中宋" w:cs="华文中宋" w:hint="eastAsia"/>
          <w:b/>
          <w:sz w:val="32"/>
          <w:szCs w:val="32"/>
        </w:rPr>
        <w:t>2024年</w:t>
      </w:r>
      <w:r w:rsidR="00904A1E">
        <w:rPr>
          <w:rFonts w:ascii="华文中宋" w:eastAsia="华文中宋" w:hAnsi="华文中宋" w:cs="华文中宋" w:hint="eastAsia"/>
          <w:b/>
          <w:sz w:val="32"/>
          <w:szCs w:val="32"/>
        </w:rPr>
        <w:t>11</w:t>
      </w:r>
      <w:r>
        <w:rPr>
          <w:rFonts w:ascii="华文中宋" w:eastAsia="华文中宋" w:hAnsi="华文中宋" w:cs="华文中宋" w:hint="eastAsia"/>
          <w:b/>
          <w:sz w:val="32"/>
          <w:szCs w:val="32"/>
        </w:rPr>
        <w:t>月</w:t>
      </w:r>
      <w:r w:rsidR="00904A1E">
        <w:rPr>
          <w:rFonts w:ascii="华文中宋" w:eastAsia="华文中宋" w:hAnsi="华文中宋" w:cs="华文中宋" w:hint="eastAsia"/>
          <w:b/>
          <w:sz w:val="32"/>
          <w:szCs w:val="32"/>
        </w:rPr>
        <w:t>4</w:t>
      </w:r>
      <w:r w:rsidR="00047AFF">
        <w:rPr>
          <w:rFonts w:ascii="华文中宋" w:eastAsia="华文中宋" w:hAnsi="华文中宋" w:cs="华文中宋"/>
          <w:b/>
          <w:sz w:val="32"/>
          <w:szCs w:val="32"/>
        </w:rPr>
        <w:t>日</w:t>
      </w:r>
      <w:r w:rsidR="00904A1E">
        <w:rPr>
          <w:rFonts w:ascii="华文中宋" w:eastAsia="华文中宋" w:hAnsi="华文中宋" w:cs="华文中宋" w:hint="eastAsia"/>
          <w:b/>
          <w:sz w:val="32"/>
          <w:szCs w:val="32"/>
        </w:rPr>
        <w:t>至11月5日</w:t>
      </w:r>
      <w:r w:rsidR="003F2E6B">
        <w:rPr>
          <w:rFonts w:ascii="华文中宋" w:eastAsia="华文中宋" w:hAnsi="华文中宋" w:cs="华文中宋" w:hint="eastAsia"/>
          <w:b/>
          <w:sz w:val="32"/>
          <w:szCs w:val="32"/>
        </w:rPr>
        <w:t>投资者关系活动记录表</w:t>
      </w:r>
    </w:p>
    <w:p w14:paraId="7E96938C" w14:textId="77777777" w:rsidR="003B1D4A" w:rsidRDefault="003B1D4A">
      <w:pPr>
        <w:rPr>
          <w:rFonts w:hint="eastAsia"/>
        </w:rPr>
      </w:pPr>
    </w:p>
    <w:p w14:paraId="71A75326" w14:textId="62F04AEA" w:rsidR="003B1D4A" w:rsidRDefault="003F2E6B">
      <w:pPr>
        <w:ind w:firstLine="241"/>
        <w:rPr>
          <w:rFonts w:cs="宋体" w:hint="eastAsia"/>
          <w:b/>
          <w:bCs/>
        </w:rPr>
      </w:pPr>
      <w:r>
        <w:rPr>
          <w:rFonts w:cs="宋体" w:hint="eastAsia"/>
          <w:b/>
          <w:bCs/>
        </w:rPr>
        <w:t>证券简称：国芯科技           证券代码：688262      编号：2024-</w:t>
      </w:r>
      <w:r w:rsidR="005F38E0">
        <w:rPr>
          <w:rFonts w:cs="宋体" w:hint="eastAsia"/>
          <w:b/>
          <w:bCs/>
        </w:rPr>
        <w:t>0</w:t>
      </w:r>
      <w:r w:rsidR="001A6034">
        <w:rPr>
          <w:rFonts w:cs="宋体"/>
          <w:b/>
          <w:bCs/>
        </w:rPr>
        <w:t>1</w:t>
      </w:r>
      <w:r w:rsidR="00904A1E">
        <w:rPr>
          <w:rFonts w:cs="宋体" w:hint="eastAsia"/>
          <w:b/>
          <w:bCs/>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7035"/>
      </w:tblGrid>
      <w:tr w:rsidR="003B1D4A" w14:paraId="50A81470" w14:textId="77777777">
        <w:trPr>
          <w:trHeight w:val="1981"/>
        </w:trPr>
        <w:tc>
          <w:tcPr>
            <w:tcW w:w="760" w:type="pct"/>
            <w:vAlign w:val="center"/>
          </w:tcPr>
          <w:p w14:paraId="3B2DCB39" w14:textId="77777777" w:rsidR="003B1D4A" w:rsidRDefault="003F2E6B">
            <w:pPr>
              <w:ind w:firstLineChars="0" w:firstLine="0"/>
              <w:rPr>
                <w:rFonts w:hint="eastAsia"/>
                <w:b/>
                <w:bCs/>
              </w:rPr>
            </w:pPr>
            <w:r>
              <w:rPr>
                <w:b/>
                <w:bCs/>
              </w:rPr>
              <w:t>投资者关系活动类别</w:t>
            </w:r>
          </w:p>
        </w:tc>
        <w:tc>
          <w:tcPr>
            <w:tcW w:w="4240" w:type="pct"/>
          </w:tcPr>
          <w:p w14:paraId="66DA0B44" w14:textId="7E0E608B" w:rsidR="003B1D4A" w:rsidRDefault="00904A1E">
            <w:pPr>
              <w:ind w:firstLineChars="0" w:firstLine="0"/>
              <w:rPr>
                <w:rFonts w:hint="eastAsia"/>
              </w:rPr>
            </w:pPr>
            <w:r>
              <w:rPr>
                <w:rFonts w:hint="eastAsia"/>
              </w:rPr>
              <w:t>√</w:t>
            </w:r>
            <w:r w:rsidR="003F2E6B">
              <w:t>特定对象调研        □分析师会议</w:t>
            </w:r>
          </w:p>
          <w:p w14:paraId="55EF2D6F" w14:textId="2B76DFA9" w:rsidR="003B1D4A" w:rsidRDefault="003F2E6B">
            <w:pPr>
              <w:ind w:firstLineChars="0" w:firstLine="0"/>
              <w:rPr>
                <w:rFonts w:hint="eastAsia"/>
              </w:rPr>
            </w:pPr>
            <w:r>
              <w:t xml:space="preserve">□媒体采访            </w:t>
            </w:r>
            <w:r w:rsidR="0029741A">
              <w:rPr>
                <w:rFonts w:hint="eastAsia"/>
              </w:rPr>
              <w:t>√</w:t>
            </w:r>
            <w:r>
              <w:t>业绩说明会</w:t>
            </w:r>
          </w:p>
          <w:p w14:paraId="53AECD38" w14:textId="095965E2" w:rsidR="003B1D4A" w:rsidRDefault="003F2E6B">
            <w:pPr>
              <w:ind w:firstLineChars="0" w:firstLine="0"/>
              <w:rPr>
                <w:rFonts w:hint="eastAsia"/>
              </w:rPr>
            </w:pPr>
            <w:r>
              <w:t xml:space="preserve">□新闻发布会          </w:t>
            </w:r>
            <w:r w:rsidR="0029741A">
              <w:t>□</w:t>
            </w:r>
            <w:r>
              <w:t>路演活动</w:t>
            </w:r>
          </w:p>
          <w:p w14:paraId="7403CBA3" w14:textId="77777777" w:rsidR="003B1D4A" w:rsidRDefault="003F2E6B">
            <w:pPr>
              <w:ind w:firstLineChars="0" w:firstLine="0"/>
              <w:rPr>
                <w:rFonts w:hint="eastAsia"/>
              </w:rPr>
            </w:pPr>
            <w:r>
              <w:rPr>
                <w:rFonts w:hint="eastAsia"/>
              </w:rPr>
              <w:t>□</w:t>
            </w:r>
            <w:r>
              <w:t>现场参观            □其他（</w:t>
            </w:r>
            <w:proofErr w:type="gramStart"/>
            <w:r>
              <w:t>请文字</w:t>
            </w:r>
            <w:proofErr w:type="gramEnd"/>
            <w:r>
              <w:t>说明其他活动内容）</w:t>
            </w:r>
          </w:p>
        </w:tc>
      </w:tr>
      <w:tr w:rsidR="003B1D4A" w:rsidRPr="002F0CD8" w14:paraId="3B3CDAB2" w14:textId="77777777">
        <w:trPr>
          <w:trHeight w:val="587"/>
        </w:trPr>
        <w:tc>
          <w:tcPr>
            <w:tcW w:w="760" w:type="pct"/>
            <w:vAlign w:val="center"/>
          </w:tcPr>
          <w:p w14:paraId="5B250000" w14:textId="77777777" w:rsidR="003B1D4A" w:rsidRDefault="003F2E6B">
            <w:pPr>
              <w:ind w:firstLineChars="0" w:firstLine="0"/>
              <w:rPr>
                <w:rFonts w:hint="eastAsia"/>
                <w:b/>
                <w:bCs/>
              </w:rPr>
            </w:pPr>
            <w:r>
              <w:rPr>
                <w:b/>
                <w:bCs/>
              </w:rPr>
              <w:t>参与单位名称</w:t>
            </w:r>
          </w:p>
        </w:tc>
        <w:tc>
          <w:tcPr>
            <w:tcW w:w="4240" w:type="pct"/>
            <w:vAlign w:val="center"/>
          </w:tcPr>
          <w:p w14:paraId="357DEEBF" w14:textId="58B7F43C" w:rsidR="00080090" w:rsidRPr="0038092A" w:rsidRDefault="00EB4D08" w:rsidP="00EB4D08">
            <w:pPr>
              <w:ind w:firstLineChars="0" w:firstLine="0"/>
              <w:rPr>
                <w:rFonts w:hint="eastAsia"/>
              </w:rPr>
            </w:pPr>
            <w:r w:rsidRPr="00EB4D08">
              <w:rPr>
                <w:rFonts w:hint="eastAsia"/>
              </w:rPr>
              <w:t>线上参与公司</w:t>
            </w:r>
            <w:r w:rsidRPr="00EB4D08">
              <w:t>2024年</w:t>
            </w:r>
            <w:r w:rsidR="00904A1E">
              <w:rPr>
                <w:rFonts w:hint="eastAsia"/>
              </w:rPr>
              <w:t>第三季度</w:t>
            </w:r>
            <w:r w:rsidRPr="00EB4D08">
              <w:t>业绩说明会的全体投资者</w:t>
            </w:r>
            <w:r w:rsidR="0038092A">
              <w:rPr>
                <w:rFonts w:hint="eastAsia"/>
              </w:rPr>
              <w:t>及</w:t>
            </w:r>
            <w:r w:rsidR="0038092A">
              <w:rPr>
                <w:rFonts w:hint="eastAsia"/>
              </w:rPr>
              <w:t>汇</w:t>
            </w:r>
            <w:proofErr w:type="gramStart"/>
            <w:r w:rsidR="0038092A">
              <w:rPr>
                <w:rFonts w:hint="eastAsia"/>
              </w:rPr>
              <w:t>丰晋信</w:t>
            </w:r>
            <w:proofErr w:type="gramEnd"/>
            <w:r w:rsidR="0038092A">
              <w:rPr>
                <w:rFonts w:hint="eastAsia"/>
              </w:rPr>
              <w:t>基金</w:t>
            </w:r>
          </w:p>
        </w:tc>
      </w:tr>
      <w:tr w:rsidR="003B1D4A" w14:paraId="7663602C" w14:textId="77777777">
        <w:trPr>
          <w:trHeight w:val="495"/>
        </w:trPr>
        <w:tc>
          <w:tcPr>
            <w:tcW w:w="760" w:type="pct"/>
            <w:vAlign w:val="center"/>
          </w:tcPr>
          <w:p w14:paraId="289EB92E" w14:textId="77777777" w:rsidR="003B1D4A" w:rsidRDefault="003F2E6B">
            <w:pPr>
              <w:ind w:firstLineChars="0" w:firstLine="0"/>
              <w:rPr>
                <w:rFonts w:hint="eastAsia"/>
                <w:b/>
                <w:bCs/>
              </w:rPr>
            </w:pPr>
            <w:r>
              <w:rPr>
                <w:b/>
                <w:bCs/>
              </w:rPr>
              <w:t>时间</w:t>
            </w:r>
          </w:p>
        </w:tc>
        <w:tc>
          <w:tcPr>
            <w:tcW w:w="4240" w:type="pct"/>
            <w:vAlign w:val="center"/>
          </w:tcPr>
          <w:p w14:paraId="6C32DD5E" w14:textId="2421781E" w:rsidR="003B1D4A" w:rsidRDefault="00904A1E" w:rsidP="0038092A">
            <w:pPr>
              <w:ind w:firstLineChars="0" w:firstLine="0"/>
              <w:rPr>
                <w:rFonts w:hint="eastAsia"/>
              </w:rPr>
            </w:pPr>
            <w:r>
              <w:rPr>
                <w:rFonts w:hint="eastAsia"/>
              </w:rPr>
              <w:t>2</w:t>
            </w:r>
            <w:r>
              <w:t>024年</w:t>
            </w:r>
            <w:r>
              <w:rPr>
                <w:rFonts w:hint="eastAsia"/>
              </w:rPr>
              <w:t>11月4</w:t>
            </w:r>
            <w:r>
              <w:t>日</w:t>
            </w:r>
            <w:r>
              <w:rPr>
                <w:rFonts w:hint="eastAsia"/>
              </w:rPr>
              <w:t>；</w:t>
            </w:r>
            <w:r w:rsidR="00273119">
              <w:rPr>
                <w:rFonts w:hint="eastAsia"/>
              </w:rPr>
              <w:t>2</w:t>
            </w:r>
            <w:r w:rsidR="00273119">
              <w:t>024年</w:t>
            </w:r>
            <w:r>
              <w:rPr>
                <w:rFonts w:hint="eastAsia"/>
              </w:rPr>
              <w:t>11</w:t>
            </w:r>
            <w:r w:rsidR="00273119">
              <w:rPr>
                <w:rFonts w:hint="eastAsia"/>
              </w:rPr>
              <w:t>月</w:t>
            </w:r>
            <w:r>
              <w:rPr>
                <w:rFonts w:hint="eastAsia"/>
              </w:rPr>
              <w:t>5</w:t>
            </w:r>
            <w:r w:rsidR="00273119">
              <w:t>日</w:t>
            </w:r>
            <w:r w:rsidR="008E1F29">
              <w:rPr>
                <w:rFonts w:hint="eastAsia"/>
              </w:rPr>
              <w:t>1</w:t>
            </w:r>
            <w:r>
              <w:rPr>
                <w:rFonts w:hint="eastAsia"/>
              </w:rPr>
              <w:t>6</w:t>
            </w:r>
            <w:r w:rsidR="008E1F29">
              <w:t>:00-1</w:t>
            </w:r>
            <w:r>
              <w:rPr>
                <w:rFonts w:hint="eastAsia"/>
              </w:rPr>
              <w:t>7</w:t>
            </w:r>
            <w:r w:rsidR="008E1F29">
              <w:t>:00</w:t>
            </w:r>
          </w:p>
        </w:tc>
      </w:tr>
      <w:tr w:rsidR="003B1D4A" w14:paraId="18A18E3E" w14:textId="77777777">
        <w:trPr>
          <w:trHeight w:val="537"/>
        </w:trPr>
        <w:tc>
          <w:tcPr>
            <w:tcW w:w="760" w:type="pct"/>
            <w:vAlign w:val="center"/>
          </w:tcPr>
          <w:p w14:paraId="5D6D7018" w14:textId="77777777" w:rsidR="003B1D4A" w:rsidRDefault="003F2E6B">
            <w:pPr>
              <w:ind w:firstLineChars="0" w:firstLine="0"/>
              <w:rPr>
                <w:rFonts w:hint="eastAsia"/>
                <w:b/>
                <w:bCs/>
              </w:rPr>
            </w:pPr>
            <w:r>
              <w:rPr>
                <w:b/>
                <w:bCs/>
              </w:rPr>
              <w:t>地点</w:t>
            </w:r>
          </w:p>
        </w:tc>
        <w:tc>
          <w:tcPr>
            <w:tcW w:w="4240" w:type="pct"/>
            <w:vAlign w:val="center"/>
          </w:tcPr>
          <w:p w14:paraId="4A722927" w14:textId="3309D3F7" w:rsidR="003B1D4A" w:rsidRDefault="00904A1E" w:rsidP="0038092A">
            <w:pPr>
              <w:ind w:firstLineChars="0" w:firstLine="0"/>
              <w:rPr>
                <w:rFonts w:hint="eastAsia"/>
              </w:rPr>
            </w:pPr>
            <w:r>
              <w:rPr>
                <w:rFonts w:hint="eastAsia"/>
              </w:rPr>
              <w:t>公司会议室；</w:t>
            </w:r>
            <w:r w:rsidR="008E1F29" w:rsidRPr="008E1F29">
              <w:rPr>
                <w:rFonts w:hint="eastAsia"/>
              </w:rPr>
              <w:t>上海证券交易所</w:t>
            </w:r>
            <w:proofErr w:type="gramStart"/>
            <w:r w:rsidR="008E1F29" w:rsidRPr="008E1F29">
              <w:rPr>
                <w:rFonts w:hint="eastAsia"/>
              </w:rPr>
              <w:t>上证路演</w:t>
            </w:r>
            <w:proofErr w:type="gramEnd"/>
            <w:r w:rsidR="008E1F29" w:rsidRPr="008E1F29">
              <w:rPr>
                <w:rFonts w:hint="eastAsia"/>
              </w:rPr>
              <w:t>中心（网址：</w:t>
            </w:r>
            <w:r w:rsidR="008E1F29" w:rsidRPr="008E1F29">
              <w:t>http://roadshow.sseinfo.com/）</w:t>
            </w:r>
          </w:p>
        </w:tc>
      </w:tr>
      <w:tr w:rsidR="003B1D4A" w14:paraId="6479A5CD" w14:textId="77777777">
        <w:trPr>
          <w:trHeight w:val="587"/>
        </w:trPr>
        <w:tc>
          <w:tcPr>
            <w:tcW w:w="760" w:type="pct"/>
            <w:vAlign w:val="center"/>
          </w:tcPr>
          <w:p w14:paraId="08DAA889" w14:textId="77777777" w:rsidR="003B1D4A" w:rsidRDefault="003F2E6B">
            <w:pPr>
              <w:ind w:firstLineChars="0" w:firstLine="0"/>
              <w:rPr>
                <w:rFonts w:hint="eastAsia"/>
                <w:b/>
                <w:bCs/>
              </w:rPr>
            </w:pPr>
            <w:r>
              <w:rPr>
                <w:b/>
                <w:bCs/>
              </w:rPr>
              <w:t>上市公司参加人员姓名</w:t>
            </w:r>
          </w:p>
        </w:tc>
        <w:tc>
          <w:tcPr>
            <w:tcW w:w="4240" w:type="pct"/>
            <w:vAlign w:val="center"/>
          </w:tcPr>
          <w:p w14:paraId="363315E3" w14:textId="77777777" w:rsidR="00EB4D08" w:rsidRDefault="00EB4D08" w:rsidP="00EB4D08">
            <w:pPr>
              <w:ind w:firstLineChars="0" w:firstLine="0"/>
              <w:rPr>
                <w:rFonts w:hint="eastAsia"/>
              </w:rPr>
            </w:pPr>
            <w:r>
              <w:t>董事长：郑</w:t>
            </w:r>
            <w:proofErr w:type="gramStart"/>
            <w:r>
              <w:t>茳</w:t>
            </w:r>
            <w:proofErr w:type="gramEnd"/>
            <w:r>
              <w:t>先生</w:t>
            </w:r>
          </w:p>
          <w:p w14:paraId="60DB6A06" w14:textId="77777777" w:rsidR="00EB4D08" w:rsidRDefault="00EB4D08" w:rsidP="00EB4D08">
            <w:pPr>
              <w:ind w:firstLineChars="0" w:firstLine="0"/>
              <w:rPr>
                <w:rFonts w:hint="eastAsia"/>
              </w:rPr>
            </w:pPr>
            <w:r>
              <w:t>总经理：肖佐</w:t>
            </w:r>
            <w:proofErr w:type="gramStart"/>
            <w:r>
              <w:t>楠</w:t>
            </w:r>
            <w:proofErr w:type="gramEnd"/>
            <w:r>
              <w:t>先生</w:t>
            </w:r>
          </w:p>
          <w:p w14:paraId="5C7F49BC" w14:textId="77777777" w:rsidR="00EB4D08" w:rsidRDefault="00EB4D08" w:rsidP="00EB4D08">
            <w:pPr>
              <w:ind w:firstLineChars="0" w:firstLine="0"/>
              <w:rPr>
                <w:rFonts w:hint="eastAsia"/>
              </w:rPr>
            </w:pPr>
            <w:r>
              <w:t>董事</w:t>
            </w:r>
            <w:r>
              <w:rPr>
                <w:rFonts w:hint="eastAsia"/>
              </w:rPr>
              <w:t>会</w:t>
            </w:r>
            <w:r>
              <w:t>秘书：黄涛先生</w:t>
            </w:r>
          </w:p>
          <w:p w14:paraId="1A3C9E2C" w14:textId="77777777" w:rsidR="00EB4D08" w:rsidRDefault="00EB4D08" w:rsidP="00EB4D08">
            <w:pPr>
              <w:ind w:firstLineChars="0" w:firstLine="0"/>
              <w:rPr>
                <w:rFonts w:hint="eastAsia"/>
              </w:rPr>
            </w:pPr>
            <w:r>
              <w:t>财务总监：张海滨先生</w:t>
            </w:r>
          </w:p>
          <w:p w14:paraId="49BFF728" w14:textId="7486DA92" w:rsidR="005F38E0" w:rsidRDefault="00EB4D08" w:rsidP="00EB4D08">
            <w:pPr>
              <w:ind w:firstLineChars="0" w:firstLine="0"/>
              <w:rPr>
                <w:rFonts w:hint="eastAsia"/>
              </w:rPr>
            </w:pPr>
            <w:r w:rsidRPr="00F80EF9">
              <w:rPr>
                <w:rFonts w:hint="eastAsia"/>
              </w:rPr>
              <w:t>独立董事：张薇女士</w:t>
            </w:r>
          </w:p>
        </w:tc>
      </w:tr>
      <w:tr w:rsidR="003B1D4A" w14:paraId="2DD1EB1A" w14:textId="77777777">
        <w:trPr>
          <w:trHeight w:val="587"/>
        </w:trPr>
        <w:tc>
          <w:tcPr>
            <w:tcW w:w="760" w:type="pct"/>
            <w:vAlign w:val="center"/>
          </w:tcPr>
          <w:p w14:paraId="29DA955F" w14:textId="77777777" w:rsidR="003B1D4A" w:rsidRDefault="003F2E6B">
            <w:pPr>
              <w:ind w:firstLineChars="0" w:firstLine="0"/>
              <w:rPr>
                <w:rFonts w:hint="eastAsia"/>
              </w:rPr>
            </w:pPr>
            <w:r>
              <w:rPr>
                <w:b/>
                <w:bCs/>
              </w:rPr>
              <w:t>投资者关系活动主要内容介绍</w:t>
            </w:r>
          </w:p>
        </w:tc>
        <w:tc>
          <w:tcPr>
            <w:tcW w:w="4240" w:type="pct"/>
          </w:tcPr>
          <w:p w14:paraId="34699E93" w14:textId="1E8811EB" w:rsidR="00904A1E" w:rsidRDefault="00904A1E" w:rsidP="00904A1E">
            <w:pPr>
              <w:ind w:firstLineChars="200" w:firstLine="480"/>
              <w:rPr>
                <w:rFonts w:hint="eastAsia"/>
                <w:bCs/>
              </w:rPr>
            </w:pPr>
            <w:r w:rsidRPr="0029741A">
              <w:rPr>
                <w:bCs/>
              </w:rPr>
              <w:t>2024年</w:t>
            </w:r>
            <w:r>
              <w:rPr>
                <w:rFonts w:hint="eastAsia"/>
                <w:bCs/>
              </w:rPr>
              <w:t>11</w:t>
            </w:r>
            <w:r w:rsidRPr="0029741A">
              <w:rPr>
                <w:bCs/>
              </w:rPr>
              <w:t>月</w:t>
            </w:r>
            <w:r>
              <w:rPr>
                <w:rFonts w:hint="eastAsia"/>
                <w:bCs/>
              </w:rPr>
              <w:t>5</w:t>
            </w:r>
            <w:r w:rsidRPr="0029741A">
              <w:rPr>
                <w:bCs/>
              </w:rPr>
              <w:t>日1</w:t>
            </w:r>
            <w:r>
              <w:rPr>
                <w:rFonts w:hint="eastAsia"/>
                <w:bCs/>
              </w:rPr>
              <w:t>6</w:t>
            </w:r>
            <w:r w:rsidRPr="0029741A">
              <w:rPr>
                <w:bCs/>
              </w:rPr>
              <w:t>:00 至1</w:t>
            </w:r>
            <w:r>
              <w:rPr>
                <w:rFonts w:hint="eastAsia"/>
                <w:bCs/>
              </w:rPr>
              <w:t>7</w:t>
            </w:r>
            <w:r w:rsidRPr="0029741A">
              <w:rPr>
                <w:bCs/>
              </w:rPr>
              <w:t>:00，公司在上海证券交易所</w:t>
            </w:r>
            <w:proofErr w:type="gramStart"/>
            <w:r w:rsidRPr="0029741A">
              <w:rPr>
                <w:bCs/>
              </w:rPr>
              <w:t>上证路演</w:t>
            </w:r>
            <w:proofErr w:type="gramEnd"/>
            <w:r w:rsidRPr="0029741A">
              <w:rPr>
                <w:bCs/>
              </w:rPr>
              <w:t>中心</w:t>
            </w:r>
            <w:r w:rsidRPr="0029741A">
              <w:rPr>
                <w:rFonts w:hint="eastAsia"/>
                <w:bCs/>
              </w:rPr>
              <w:t>（网址：</w:t>
            </w:r>
            <w:r w:rsidRPr="0029741A">
              <w:rPr>
                <w:bCs/>
              </w:rPr>
              <w:t>http://roadshow.sseinfo.com/）召开了202</w:t>
            </w:r>
            <w:r>
              <w:rPr>
                <w:bCs/>
              </w:rPr>
              <w:t>4</w:t>
            </w:r>
            <w:r w:rsidRPr="0029741A">
              <w:rPr>
                <w:bCs/>
              </w:rPr>
              <w:t xml:space="preserve"> 年</w:t>
            </w:r>
            <w:r>
              <w:rPr>
                <w:rFonts w:hint="eastAsia"/>
                <w:bCs/>
              </w:rPr>
              <w:t>第三季度</w:t>
            </w:r>
            <w:r w:rsidRPr="0029741A">
              <w:rPr>
                <w:bCs/>
              </w:rPr>
              <w:t>业绩说明会。</w:t>
            </w:r>
            <w:r w:rsidRPr="0029741A">
              <w:rPr>
                <w:rFonts w:hint="eastAsia"/>
                <w:bCs/>
              </w:rPr>
              <w:t>公司董事长郑</w:t>
            </w:r>
            <w:proofErr w:type="gramStart"/>
            <w:r w:rsidRPr="0029741A">
              <w:rPr>
                <w:rFonts w:hint="eastAsia"/>
                <w:bCs/>
              </w:rPr>
              <w:t>茳</w:t>
            </w:r>
            <w:proofErr w:type="gramEnd"/>
            <w:r w:rsidRPr="0029741A">
              <w:rPr>
                <w:rFonts w:hint="eastAsia"/>
                <w:bCs/>
              </w:rPr>
              <w:t>先生首先致词，向广大投资者报告了公司</w:t>
            </w:r>
            <w:r w:rsidRPr="0029741A">
              <w:rPr>
                <w:bCs/>
              </w:rPr>
              <w:t>2024年</w:t>
            </w:r>
            <w:r>
              <w:rPr>
                <w:rFonts w:hint="eastAsia"/>
                <w:bCs/>
              </w:rPr>
              <w:t>第三季度</w:t>
            </w:r>
            <w:r w:rsidRPr="0029741A">
              <w:rPr>
                <w:bCs/>
              </w:rPr>
              <w:t>经营</w:t>
            </w:r>
            <w:r w:rsidRPr="0029741A">
              <w:rPr>
                <w:rFonts w:hint="eastAsia"/>
                <w:bCs/>
              </w:rPr>
              <w:t>情况。随后，公司管理层与投资者进行了线上交流。主要内容如下：</w:t>
            </w:r>
          </w:p>
          <w:p w14:paraId="7C49E9D9" w14:textId="1B95332E" w:rsidR="00904A1E" w:rsidRPr="00904A1E" w:rsidRDefault="00904A1E" w:rsidP="00904A1E">
            <w:pPr>
              <w:ind w:firstLineChars="200" w:firstLine="482"/>
              <w:rPr>
                <w:rFonts w:hint="eastAsia"/>
                <w:b/>
              </w:rPr>
            </w:pPr>
            <w:r w:rsidRPr="00904A1E">
              <w:rPr>
                <w:rFonts w:hint="eastAsia"/>
                <w:b/>
              </w:rPr>
              <w:t>1</w:t>
            </w:r>
            <w:r>
              <w:rPr>
                <w:rFonts w:hint="eastAsia"/>
                <w:b/>
              </w:rPr>
              <w:t>、</w:t>
            </w:r>
            <w:r w:rsidRPr="00904A1E">
              <w:rPr>
                <w:rFonts w:hint="eastAsia"/>
                <w:b/>
              </w:rPr>
              <w:t>请问公司的DSP产品的布局和市场情况怎么样？</w:t>
            </w:r>
          </w:p>
          <w:p w14:paraId="3A9D30DA" w14:textId="77777777" w:rsidR="00904A1E" w:rsidRPr="00904A1E" w:rsidRDefault="00904A1E" w:rsidP="00904A1E">
            <w:pPr>
              <w:ind w:firstLineChars="200" w:firstLine="480"/>
              <w:rPr>
                <w:rFonts w:hint="eastAsia"/>
                <w:bCs/>
              </w:rPr>
            </w:pPr>
            <w:r w:rsidRPr="00904A1E">
              <w:rPr>
                <w:rFonts w:hint="eastAsia"/>
                <w:bCs/>
              </w:rPr>
              <w:t>答：尊敬的投资者，您好。在DSP领域，国芯科技的CCD5001芯片（高端）对标ADI的ADSP-21565，适用于车载平台的有源噪声控制、高阶环绕音效、智能语音</w:t>
            </w:r>
            <w:proofErr w:type="gramStart"/>
            <w:r w:rsidRPr="00904A1E">
              <w:rPr>
                <w:rFonts w:hint="eastAsia"/>
                <w:bCs/>
              </w:rPr>
              <w:t>交互等</w:t>
            </w:r>
            <w:proofErr w:type="gramEnd"/>
            <w:r w:rsidRPr="00904A1E">
              <w:rPr>
                <w:rFonts w:hint="eastAsia"/>
                <w:bCs/>
              </w:rPr>
              <w:t>需要极低时延、高浮点性</w:t>
            </w:r>
            <w:r w:rsidRPr="00904A1E">
              <w:rPr>
                <w:rFonts w:hint="eastAsia"/>
                <w:bCs/>
              </w:rPr>
              <w:lastRenderedPageBreak/>
              <w:t>能以及多通道信号处理的应用场景，也能够覆盖工业、交通等领域中需要高可靠性的信号处理或实时控制的应用场景。CCD4001芯片（进阶）对标ADI的ADSP-21562，可为音频放大器、主机、ANC/RNC、后座娱乐系统、数字座舱应用等提供国产解决方案。CCD3001芯片（基础）对标ADI的ADAU-1466，小尺寸封装使其面积相对较小，相较于同等处理负载下能耗更高的大型通用DSP，CCD3001芯片是理想替代品，可为音响主机、后座娱乐系统等提供低成本解决方案。公司发挥后发优势，积极采用12nm先进工艺进行芯片设计和制造，总体性能已达到国际主流产品同等水平。谢谢。</w:t>
            </w:r>
          </w:p>
          <w:p w14:paraId="3B680153" w14:textId="47B7DA24" w:rsidR="00904A1E" w:rsidRPr="00904A1E" w:rsidRDefault="00904A1E" w:rsidP="00904A1E">
            <w:pPr>
              <w:ind w:firstLineChars="200" w:firstLine="482"/>
              <w:rPr>
                <w:rFonts w:hint="eastAsia"/>
                <w:b/>
              </w:rPr>
            </w:pPr>
            <w:r w:rsidRPr="00904A1E">
              <w:rPr>
                <w:rFonts w:hint="eastAsia"/>
                <w:b/>
              </w:rPr>
              <w:t>2</w:t>
            </w:r>
            <w:r>
              <w:rPr>
                <w:rFonts w:hint="eastAsia"/>
                <w:b/>
              </w:rPr>
              <w:t>、</w:t>
            </w:r>
            <w:r w:rsidRPr="00904A1E">
              <w:rPr>
                <w:rFonts w:hint="eastAsia"/>
                <w:b/>
              </w:rPr>
              <w:t>公司云和服务器用高性能安全芯片CCP917T的研发进展情况如何？性能如何？主要应用领域是什么？</w:t>
            </w:r>
          </w:p>
          <w:p w14:paraId="200796BC" w14:textId="77777777" w:rsidR="00904A1E" w:rsidRPr="00904A1E" w:rsidRDefault="00904A1E" w:rsidP="00904A1E">
            <w:pPr>
              <w:ind w:firstLineChars="200" w:firstLine="480"/>
              <w:rPr>
                <w:rFonts w:hint="eastAsia"/>
                <w:bCs/>
              </w:rPr>
            </w:pPr>
            <w:r w:rsidRPr="00904A1E">
              <w:rPr>
                <w:rFonts w:hint="eastAsia"/>
                <w:bCs/>
              </w:rPr>
              <w:t>答：尊敬的投资者，您好。公司云和服务器用高性能安全芯片CCP917TCCP917T芯片将于11月进行流片，该超高性能服务器和</w:t>
            </w:r>
            <w:proofErr w:type="gramStart"/>
            <w:r w:rsidRPr="00904A1E">
              <w:rPr>
                <w:rFonts w:hint="eastAsia"/>
                <w:bCs/>
              </w:rPr>
              <w:t>云应用</w:t>
            </w:r>
            <w:proofErr w:type="gramEnd"/>
            <w:r w:rsidRPr="00904A1E">
              <w:rPr>
                <w:rFonts w:hint="eastAsia"/>
                <w:bCs/>
              </w:rPr>
              <w:t>安全芯片基于公司C*Core自主RISC-V架构的CRV7多核处理器设计，融合了神经网络计算的AI协处理单元，可以适应更多高性能计算、高性能处理和人工智能推理等复杂应用场景。芯片带有高性能安全引擎（SEC），支持AES/SHA/RSA/ECC等国际商用密码，也支持SM2/SM3/SM4等国密算法，支持安全启动，支持片外数据安全存储，其中SM2签名效率预计达到100万次/s，对称算法4KB小包性能预计达到80Gbps。芯片带有PCIE4.0上行下行口，最多支持256个虚拟机，支持级联扩展以提升性能。芯片还带有DDR4高速存储接口，可以运行复杂操作系统以适应各种APP应用场景，方便客户进行板卡二次开发。此外，芯片还带有千兆以太网接口、USB3.0接口、EMMC存储接口以及必要的低速外设，用以进行复杂应用。CCP917T具备了高安全性、高可靠性以及高扩展性，参数指标优异，总体性能有望具有国际先进水平。该CCP917T芯片可以适用于各种对安全、性能和稳定性要求高的场合，具有较大的产品应用覆盖面，适用于人工智能、</w:t>
            </w:r>
            <w:proofErr w:type="gramStart"/>
            <w:r w:rsidRPr="00904A1E">
              <w:rPr>
                <w:rFonts w:hint="eastAsia"/>
                <w:bCs/>
              </w:rPr>
              <w:t>云计算</w:t>
            </w:r>
            <w:proofErr w:type="gramEnd"/>
            <w:r w:rsidRPr="00904A1E">
              <w:rPr>
                <w:rFonts w:hint="eastAsia"/>
                <w:bCs/>
              </w:rPr>
              <w:t>安全、网络安全和运营商</w:t>
            </w:r>
            <w:proofErr w:type="gramStart"/>
            <w:r w:rsidRPr="00904A1E">
              <w:rPr>
                <w:rFonts w:hint="eastAsia"/>
                <w:bCs/>
              </w:rPr>
              <w:t>核心</w:t>
            </w:r>
            <w:r w:rsidRPr="00904A1E">
              <w:rPr>
                <w:rFonts w:hint="eastAsia"/>
                <w:bCs/>
              </w:rPr>
              <w:lastRenderedPageBreak/>
              <w:t>网</w:t>
            </w:r>
            <w:proofErr w:type="gramEnd"/>
            <w:r w:rsidRPr="00904A1E">
              <w:rPr>
                <w:rFonts w:hint="eastAsia"/>
                <w:bCs/>
              </w:rPr>
              <w:t>应用，市场应用前景广阔。谢谢！</w:t>
            </w:r>
          </w:p>
          <w:p w14:paraId="5E2E6C02" w14:textId="564E04AE" w:rsidR="00904A1E" w:rsidRPr="00904A1E" w:rsidRDefault="00904A1E" w:rsidP="00904A1E">
            <w:pPr>
              <w:ind w:firstLineChars="200" w:firstLine="482"/>
              <w:rPr>
                <w:rFonts w:hint="eastAsia"/>
                <w:b/>
              </w:rPr>
            </w:pPr>
            <w:r w:rsidRPr="00904A1E">
              <w:rPr>
                <w:rFonts w:hint="eastAsia"/>
                <w:b/>
              </w:rPr>
              <w:t>3</w:t>
            </w:r>
            <w:r>
              <w:rPr>
                <w:rFonts w:hint="eastAsia"/>
                <w:b/>
              </w:rPr>
              <w:t>、</w:t>
            </w:r>
            <w:r w:rsidRPr="00904A1E">
              <w:rPr>
                <w:rFonts w:hint="eastAsia"/>
                <w:b/>
              </w:rPr>
              <w:t>公司的量子安全芯片产品和市场应用主要有哪些？</w:t>
            </w:r>
          </w:p>
          <w:p w14:paraId="35F26E08" w14:textId="77777777" w:rsidR="00904A1E" w:rsidRPr="00904A1E" w:rsidRDefault="00904A1E" w:rsidP="00904A1E">
            <w:pPr>
              <w:ind w:firstLineChars="200" w:firstLine="480"/>
              <w:rPr>
                <w:rFonts w:hint="eastAsia"/>
                <w:bCs/>
              </w:rPr>
            </w:pPr>
            <w:r w:rsidRPr="00904A1E">
              <w:rPr>
                <w:rFonts w:hint="eastAsia"/>
                <w:bCs/>
              </w:rPr>
              <w:t>答：尊敬的投资者，您好。今年，基于公司的信息安全芯片产品，公司推出了系列化的量子安全模组产品，推出的量子安全UKEY、量子安全PCI-E密码卡、量子安全mini PCI-E密码卡等，可适用于PKI认证、数字签名、数据（实时）加解密等场景，在电力、金融、交通、教育、医疗等领域有广泛的应用前景，公司的量子安全芯片产品已实现对外供货。公司目前已向国内量子信息安全领域的多家厂商开展产品销售，包括中电信量子、问天量子和合肥硅</w:t>
            </w:r>
            <w:proofErr w:type="gramStart"/>
            <w:r w:rsidRPr="00904A1E">
              <w:rPr>
                <w:rFonts w:hint="eastAsia"/>
                <w:bCs/>
              </w:rPr>
              <w:t>臻</w:t>
            </w:r>
            <w:proofErr w:type="gramEnd"/>
            <w:r w:rsidRPr="00904A1E">
              <w:rPr>
                <w:rFonts w:hint="eastAsia"/>
                <w:bCs/>
              </w:rPr>
              <w:t>等。同时公司发挥自身优势，为客户提供了量子和抗量子芯片的定制服务，已实现销售收入。谢谢。</w:t>
            </w:r>
          </w:p>
          <w:p w14:paraId="3073F290" w14:textId="1B5BD5F2" w:rsidR="00904A1E" w:rsidRPr="00904A1E" w:rsidRDefault="00904A1E" w:rsidP="00904A1E">
            <w:pPr>
              <w:ind w:firstLineChars="200" w:firstLine="482"/>
              <w:rPr>
                <w:rFonts w:hint="eastAsia"/>
                <w:b/>
              </w:rPr>
            </w:pPr>
            <w:r w:rsidRPr="00904A1E">
              <w:rPr>
                <w:rFonts w:hint="eastAsia"/>
                <w:b/>
              </w:rPr>
              <w:t>4</w:t>
            </w:r>
            <w:r>
              <w:rPr>
                <w:rFonts w:hint="eastAsia"/>
                <w:b/>
              </w:rPr>
              <w:t>、</w:t>
            </w:r>
            <w:r w:rsidRPr="00904A1E">
              <w:rPr>
                <w:rFonts w:hint="eastAsia"/>
                <w:b/>
              </w:rPr>
              <w:t>自从国芯上市就买入，陪伴了它近3年，有到80以上的欣喜，更多时候是惆怅，每次，公布定期报告，就和家里小孩考试成绩一样，不如人意，没有惊喜，只有惊吓，何时，国芯可以让我们股东扬眉吐气哪？请各位大佬给投资者打打气吧？谢谢！</w:t>
            </w:r>
          </w:p>
          <w:p w14:paraId="6B2D46FE" w14:textId="77777777" w:rsidR="00904A1E" w:rsidRPr="00904A1E" w:rsidRDefault="00904A1E" w:rsidP="00904A1E">
            <w:pPr>
              <w:ind w:firstLineChars="200" w:firstLine="480"/>
              <w:rPr>
                <w:rFonts w:hint="eastAsia"/>
                <w:bCs/>
              </w:rPr>
            </w:pPr>
            <w:r w:rsidRPr="00904A1E">
              <w:rPr>
                <w:rFonts w:hint="eastAsia"/>
                <w:bCs/>
              </w:rPr>
              <w:t>答：尊敬的投资者，您好。我们对公司的未来发展有信心，我们将继续坚定不移地聚焦主营业务，以市场、客户需求为导向，强调技术的前瞻性和创新性，聚焦研发高端嵌入式CPU技术、满足ISO26262功能安全的设计技术、边缘AI技术和量子安全技术，不断推出新产品。国芯科技全面掌握了嵌入式CPU微架构设计技术，基于开源指令架构已研发了丰富的CPU IP核，推出的多款芯片产品打破了国外垄断，具有技术竞争优势。公司正在积极拓展市场，提升品牌形象，推进</w:t>
            </w:r>
            <w:proofErr w:type="gramStart"/>
            <w:r w:rsidRPr="00904A1E">
              <w:rPr>
                <w:rFonts w:hint="eastAsia"/>
                <w:bCs/>
              </w:rPr>
              <w:t>募投项目</w:t>
            </w:r>
            <w:proofErr w:type="gramEnd"/>
            <w:r w:rsidRPr="00904A1E">
              <w:rPr>
                <w:rFonts w:hint="eastAsia"/>
                <w:bCs/>
              </w:rPr>
              <w:t>建设，致力于实现高质量发展，我们将带领公司的全体员工积极进取，努力实现收入增长和可持续发展，回馈广大投资者的支持。谢谢！</w:t>
            </w:r>
          </w:p>
          <w:p w14:paraId="43095F75" w14:textId="724F8CFB" w:rsidR="00904A1E" w:rsidRPr="00904A1E" w:rsidRDefault="00904A1E" w:rsidP="00904A1E">
            <w:pPr>
              <w:ind w:firstLineChars="200" w:firstLine="482"/>
              <w:rPr>
                <w:rFonts w:hint="eastAsia"/>
                <w:b/>
              </w:rPr>
            </w:pPr>
            <w:r w:rsidRPr="00904A1E">
              <w:rPr>
                <w:rFonts w:hint="eastAsia"/>
                <w:b/>
              </w:rPr>
              <w:t>5</w:t>
            </w:r>
            <w:r>
              <w:rPr>
                <w:rFonts w:hint="eastAsia"/>
                <w:b/>
              </w:rPr>
              <w:t>、</w:t>
            </w:r>
            <w:r w:rsidRPr="00904A1E">
              <w:rPr>
                <w:rFonts w:hint="eastAsia"/>
                <w:b/>
              </w:rPr>
              <w:t>人才是企业创新的载体，公司企业文化中，如何落实员工关怀？公司对于吸引优秀人才加盟、留住优秀人才等方面，有哪些具体措施？</w:t>
            </w:r>
          </w:p>
          <w:p w14:paraId="599FD59B" w14:textId="77777777" w:rsidR="00904A1E" w:rsidRPr="00904A1E" w:rsidRDefault="00904A1E" w:rsidP="00904A1E">
            <w:pPr>
              <w:ind w:firstLineChars="200" w:firstLine="480"/>
              <w:rPr>
                <w:rFonts w:hint="eastAsia"/>
                <w:bCs/>
              </w:rPr>
            </w:pPr>
            <w:r w:rsidRPr="00904A1E">
              <w:rPr>
                <w:rFonts w:hint="eastAsia"/>
                <w:bCs/>
              </w:rPr>
              <w:lastRenderedPageBreak/>
              <w:t>答：尊敬的投资者，您好。2024年，公司继续秉承“守正创新团结奋斗”的企业精神，进一步加强人才队伍建设、梯队建设、人才培养力度以及提升研发队伍水平，始终把人才管理、人才开发和人才储备作为公司战略规划的重要组成部分，适时通过股权激励或员工持股计划等手段来加强人才激励，不断提高全体员工的自信心、获得感，保证核心技术人员队伍的稳定性及工作积极性。在充分发挥现有人才资源优势的基础上，公司将适度引进汽车电子、“云-边-端”、量子和AI等领域的核心技术人才、高端市场和销售人才。公司持续加强由关键核心技术人员、高层次技术人才组成的研发人才梯队，持续提升研发团队整体素质，为公司保持技术领先、攻关新技术、研发新产品提供坚实的人才基础。公司通过研发项目带动的方式，在实战中提升团队的技术能力和协作精神。公司进一步梳理和明确各部门和各岗位的人才配置、职责，做到权责分明，提高工作积极主动性，进一步激发人员活力。谢谢。</w:t>
            </w:r>
          </w:p>
          <w:p w14:paraId="63D28DCC" w14:textId="6D672AAD" w:rsidR="00904A1E" w:rsidRPr="00904A1E" w:rsidRDefault="00904A1E" w:rsidP="00904A1E">
            <w:pPr>
              <w:ind w:firstLineChars="200" w:firstLine="482"/>
              <w:rPr>
                <w:rFonts w:hint="eastAsia"/>
                <w:b/>
              </w:rPr>
            </w:pPr>
            <w:r w:rsidRPr="00904A1E">
              <w:rPr>
                <w:rFonts w:hint="eastAsia"/>
                <w:b/>
              </w:rPr>
              <w:t>6</w:t>
            </w:r>
            <w:r>
              <w:rPr>
                <w:rFonts w:hint="eastAsia"/>
                <w:b/>
              </w:rPr>
              <w:t>、</w:t>
            </w:r>
            <w:r w:rsidRPr="00904A1E">
              <w:rPr>
                <w:rFonts w:hint="eastAsia"/>
                <w:b/>
              </w:rPr>
              <w:t>公司在汽车电子芯片领域采取什么样的市场策略，目前市场进展如何？</w:t>
            </w:r>
          </w:p>
          <w:p w14:paraId="1F96B9EE" w14:textId="77777777" w:rsidR="00904A1E" w:rsidRPr="00904A1E" w:rsidRDefault="00904A1E" w:rsidP="00904A1E">
            <w:pPr>
              <w:ind w:firstLineChars="200" w:firstLine="480"/>
              <w:rPr>
                <w:rFonts w:hint="eastAsia"/>
                <w:bCs/>
              </w:rPr>
            </w:pPr>
            <w:r w:rsidRPr="00904A1E">
              <w:rPr>
                <w:rFonts w:hint="eastAsia"/>
                <w:bCs/>
              </w:rPr>
              <w:t>答：尊敬的投资者，您好。在汽车电子领域的市场拓展上，公司拥有一支精干的销售团队和技术服务支持团队，积极聚焦资源，快速响应客户需求，切实提升服务客户的质量和效率，不断巩固核心市场、核心客户、重点客户，采取多元化的销售策略，加强重点领域头部客户的拓展，特别是积极采取“MCU+”策略，即以MCU、混合信号（含驱动类）和通信接口芯片的整体方案来解决客户的“套片”方案式需求，为客户提供更加</w:t>
            </w:r>
            <w:proofErr w:type="gramStart"/>
            <w:r w:rsidRPr="00904A1E">
              <w:rPr>
                <w:rFonts w:hint="eastAsia"/>
                <w:bCs/>
              </w:rPr>
              <w:t>完善亦</w:t>
            </w:r>
            <w:proofErr w:type="gramEnd"/>
            <w:r w:rsidRPr="00904A1E">
              <w:rPr>
                <w:rFonts w:hint="eastAsia"/>
                <w:bCs/>
              </w:rPr>
              <w:t>更有成本竞争力的“套片”方案，增进与客户合作的广度、深度和粘性，从而进一步提升国芯科技汽车电子MCU芯片的整体竞争力，促进了产品的市场开拓。诸如，围绕安全气囊应用，国芯科技推出了安全气囊控制器芯片套片方案（MCU芯片CCFC2012BC+点火驱动芯片CCL1600B+加速度传感器芯片CMA2100B），在国内处于领先地位，也是国际</w:t>
            </w:r>
            <w:r w:rsidRPr="00904A1E">
              <w:rPr>
                <w:rFonts w:hint="eastAsia"/>
                <w:bCs/>
              </w:rPr>
              <w:lastRenderedPageBreak/>
              <w:t>上少数几家同时拥有安全气囊MCU主控芯片、点火驱动芯片和加速度传感器芯片的厂商之一。公司在汽车车身及网关控制、安全气囊、动力总成、域控制、线控底盘、车联网信息安全等领域均已实现量产装车。值得关注的是，当前市场需求全面激增，对芯片的功能安全和信息安全方面提出了全方位的要求，中国汽车芯片已经有了越来越多的上车机会，公司在车</w:t>
            </w:r>
            <w:proofErr w:type="gramStart"/>
            <w:r w:rsidRPr="00904A1E">
              <w:rPr>
                <w:rFonts w:hint="eastAsia"/>
                <w:bCs/>
              </w:rPr>
              <w:t>规</w:t>
            </w:r>
            <w:proofErr w:type="gramEnd"/>
            <w:r w:rsidRPr="00904A1E">
              <w:rPr>
                <w:rFonts w:hint="eastAsia"/>
                <w:bCs/>
              </w:rPr>
              <w:t>级信息安全芯片领域的技术实力和产品可靠性获得认可，</w:t>
            </w:r>
            <w:proofErr w:type="gramStart"/>
            <w:r w:rsidRPr="00904A1E">
              <w:rPr>
                <w:rFonts w:hint="eastAsia"/>
                <w:bCs/>
              </w:rPr>
              <w:t>出货量单季度</w:t>
            </w:r>
            <w:proofErr w:type="gramEnd"/>
            <w:r w:rsidRPr="00904A1E">
              <w:rPr>
                <w:rFonts w:hint="eastAsia"/>
                <w:bCs/>
              </w:rPr>
              <w:t>创历史新高。继2024年6月车联网安全芯片规模化出货和装车累计出货量超过50万颗后，三季度单季出货量超过50万颗，在比亚迪、</w:t>
            </w:r>
            <w:proofErr w:type="gramStart"/>
            <w:r w:rsidRPr="00904A1E">
              <w:rPr>
                <w:rFonts w:hint="eastAsia"/>
                <w:bCs/>
              </w:rPr>
              <w:t>一</w:t>
            </w:r>
            <w:proofErr w:type="gramEnd"/>
            <w:r w:rsidRPr="00904A1E">
              <w:rPr>
                <w:rFonts w:hint="eastAsia"/>
                <w:bCs/>
              </w:rPr>
              <w:t>汽、长安、北汽和赛力斯等主机厂实现装车和批量应用。谢谢。</w:t>
            </w:r>
          </w:p>
          <w:p w14:paraId="7467ABBC" w14:textId="24156679" w:rsidR="00904A1E" w:rsidRPr="00904A1E" w:rsidRDefault="00904A1E" w:rsidP="00904A1E">
            <w:pPr>
              <w:ind w:firstLineChars="200" w:firstLine="482"/>
              <w:rPr>
                <w:rFonts w:hint="eastAsia"/>
                <w:b/>
              </w:rPr>
            </w:pPr>
            <w:r w:rsidRPr="00904A1E">
              <w:rPr>
                <w:rFonts w:hint="eastAsia"/>
                <w:b/>
              </w:rPr>
              <w:t>7</w:t>
            </w:r>
            <w:r>
              <w:rPr>
                <w:rFonts w:hint="eastAsia"/>
                <w:b/>
              </w:rPr>
              <w:t>、</w:t>
            </w:r>
            <w:r w:rsidRPr="00904A1E">
              <w:rPr>
                <w:rFonts w:hint="eastAsia"/>
                <w:b/>
              </w:rPr>
              <w:t>请问公司前三季度收入增长量和价的推动哪个更大？目前在手订单金额有多少？谢谢</w:t>
            </w:r>
          </w:p>
          <w:p w14:paraId="4834480D" w14:textId="77777777" w:rsidR="00904A1E" w:rsidRPr="00904A1E" w:rsidRDefault="00904A1E" w:rsidP="00904A1E">
            <w:pPr>
              <w:ind w:firstLineChars="200" w:firstLine="480"/>
              <w:rPr>
                <w:rFonts w:hint="eastAsia"/>
                <w:bCs/>
              </w:rPr>
            </w:pPr>
            <w:r w:rsidRPr="00904A1E">
              <w:rPr>
                <w:rFonts w:hint="eastAsia"/>
                <w:bCs/>
              </w:rPr>
              <w:t>答：尊敬的投资者，您好。2024年前三季度收入增长主要来源于定制芯片服务业务和汽车电子芯片业务的增长，2024年前三季度，公司汽车电子芯片业务实现收入4500多万元，达到去年全年水平。出货量方面，汽车电子芯片前三季度累计出货量已接近去年全年水平。截至2024年9月30日，公司的合同负债总额为5.8亿元，去年同期为3.5亿，同比上升65.71%，公司业务订单情况良好。谢谢。</w:t>
            </w:r>
          </w:p>
          <w:p w14:paraId="18BD0533" w14:textId="47AA6139" w:rsidR="00904A1E" w:rsidRPr="00904A1E" w:rsidRDefault="00904A1E" w:rsidP="00904A1E">
            <w:pPr>
              <w:ind w:firstLineChars="200" w:firstLine="482"/>
              <w:rPr>
                <w:rFonts w:hint="eastAsia"/>
                <w:b/>
              </w:rPr>
            </w:pPr>
            <w:r w:rsidRPr="00904A1E">
              <w:rPr>
                <w:rFonts w:hint="eastAsia"/>
                <w:b/>
              </w:rPr>
              <w:t>8</w:t>
            </w:r>
            <w:r>
              <w:rPr>
                <w:rFonts w:hint="eastAsia"/>
                <w:b/>
              </w:rPr>
              <w:t>、</w:t>
            </w:r>
            <w:r w:rsidRPr="00904A1E">
              <w:rPr>
                <w:rFonts w:hint="eastAsia"/>
                <w:b/>
              </w:rPr>
              <w:t>请问公司投资收益和其他收益同比大幅下降的原因？芯片定制服务中量</w:t>
            </w:r>
            <w:proofErr w:type="gramStart"/>
            <w:r w:rsidRPr="00904A1E">
              <w:rPr>
                <w:rFonts w:hint="eastAsia"/>
                <w:b/>
              </w:rPr>
              <w:t>产服务</w:t>
            </w:r>
            <w:proofErr w:type="gramEnd"/>
            <w:r w:rsidRPr="00904A1E">
              <w:rPr>
                <w:rFonts w:hint="eastAsia"/>
                <w:b/>
              </w:rPr>
              <w:t>和设计服务的收入占比分别是多少？谢谢</w:t>
            </w:r>
          </w:p>
          <w:p w14:paraId="267D2D47" w14:textId="77777777" w:rsidR="00904A1E" w:rsidRPr="00904A1E" w:rsidRDefault="00904A1E" w:rsidP="00904A1E">
            <w:pPr>
              <w:ind w:firstLineChars="200" w:firstLine="480"/>
              <w:rPr>
                <w:rFonts w:hint="eastAsia"/>
                <w:bCs/>
              </w:rPr>
            </w:pPr>
            <w:r w:rsidRPr="00904A1E">
              <w:rPr>
                <w:rFonts w:hint="eastAsia"/>
                <w:bCs/>
              </w:rPr>
              <w:t>答：尊敬的投资者，您好。公司前三季度投资收益下降主要原因是公司存款所获利息收入减少，其他收益下降主要原因是政府补贴收入减少。公司前三季度量</w:t>
            </w:r>
            <w:proofErr w:type="gramStart"/>
            <w:r w:rsidRPr="00904A1E">
              <w:rPr>
                <w:rFonts w:hint="eastAsia"/>
                <w:bCs/>
              </w:rPr>
              <w:t>产服务</w:t>
            </w:r>
            <w:proofErr w:type="gramEnd"/>
            <w:r w:rsidRPr="00904A1E">
              <w:rPr>
                <w:rFonts w:hint="eastAsia"/>
                <w:bCs/>
              </w:rPr>
              <w:t>收入在芯片定制服务总收入中占比相对较大。谢谢！</w:t>
            </w:r>
          </w:p>
          <w:p w14:paraId="2B3EB5AA" w14:textId="1E17516B" w:rsidR="00904A1E" w:rsidRPr="00904A1E" w:rsidRDefault="00904A1E" w:rsidP="00904A1E">
            <w:pPr>
              <w:ind w:firstLineChars="200" w:firstLine="482"/>
              <w:rPr>
                <w:rFonts w:hint="eastAsia"/>
                <w:b/>
              </w:rPr>
            </w:pPr>
            <w:r w:rsidRPr="00904A1E">
              <w:rPr>
                <w:rFonts w:hint="eastAsia"/>
                <w:b/>
              </w:rPr>
              <w:t>9</w:t>
            </w:r>
            <w:r>
              <w:rPr>
                <w:rFonts w:hint="eastAsia"/>
                <w:b/>
              </w:rPr>
              <w:t>、</w:t>
            </w:r>
            <w:r w:rsidRPr="00904A1E">
              <w:rPr>
                <w:rFonts w:hint="eastAsia"/>
                <w:b/>
              </w:rPr>
              <w:t>公司在混合信号领域的产品请介绍一下？</w:t>
            </w:r>
          </w:p>
          <w:p w14:paraId="1FCC0F6E" w14:textId="77777777" w:rsidR="00904A1E" w:rsidRPr="00904A1E" w:rsidRDefault="00904A1E" w:rsidP="00904A1E">
            <w:pPr>
              <w:ind w:firstLineChars="200" w:firstLine="480"/>
              <w:rPr>
                <w:rFonts w:hint="eastAsia"/>
                <w:bCs/>
              </w:rPr>
            </w:pPr>
            <w:r w:rsidRPr="00904A1E">
              <w:rPr>
                <w:rFonts w:hint="eastAsia"/>
                <w:bCs/>
              </w:rPr>
              <w:t>答：尊敬的投资者，您好。在混合信号领域，国芯科技已在国内率先成功推出了高集成门区驱动控制芯片CCL1100B、安全气囊</w:t>
            </w:r>
            <w:r w:rsidRPr="00904A1E">
              <w:rPr>
                <w:rFonts w:hint="eastAsia"/>
                <w:bCs/>
              </w:rPr>
              <w:lastRenderedPageBreak/>
              <w:t>点火驱动芯片CCL1600B、PSI5收发器芯片CIP4100B和加速度传感器芯片CMA2100B等车</w:t>
            </w:r>
            <w:proofErr w:type="gramStart"/>
            <w:r w:rsidRPr="00904A1E">
              <w:rPr>
                <w:rFonts w:hint="eastAsia"/>
                <w:bCs/>
              </w:rPr>
              <w:t>规</w:t>
            </w:r>
            <w:proofErr w:type="gramEnd"/>
            <w:r w:rsidRPr="00904A1E">
              <w:rPr>
                <w:rFonts w:hint="eastAsia"/>
                <w:bCs/>
              </w:rPr>
              <w:t>级芯片产品，多款产品打破国外垄断。谢谢。</w:t>
            </w:r>
          </w:p>
          <w:p w14:paraId="7278AC2D" w14:textId="036D94E1" w:rsidR="00904A1E" w:rsidRPr="00904A1E" w:rsidRDefault="00904A1E" w:rsidP="00904A1E">
            <w:pPr>
              <w:ind w:firstLineChars="200" w:firstLine="482"/>
              <w:rPr>
                <w:rFonts w:hint="eastAsia"/>
                <w:b/>
              </w:rPr>
            </w:pPr>
            <w:r w:rsidRPr="00904A1E">
              <w:rPr>
                <w:rFonts w:hint="eastAsia"/>
                <w:b/>
              </w:rPr>
              <w:t>10</w:t>
            </w:r>
            <w:r>
              <w:rPr>
                <w:rFonts w:hint="eastAsia"/>
                <w:b/>
              </w:rPr>
              <w:t>、</w:t>
            </w:r>
            <w:r w:rsidRPr="00904A1E">
              <w:rPr>
                <w:rFonts w:hint="eastAsia"/>
                <w:b/>
              </w:rPr>
              <w:t>您好郑董！请问公司RAID卡销售进展如何？谢谢！</w:t>
            </w:r>
          </w:p>
          <w:p w14:paraId="1A72238D" w14:textId="77777777" w:rsidR="00904A1E" w:rsidRPr="00904A1E" w:rsidRDefault="00904A1E" w:rsidP="00904A1E">
            <w:pPr>
              <w:ind w:firstLineChars="200" w:firstLine="480"/>
              <w:rPr>
                <w:rFonts w:hint="eastAsia"/>
                <w:bCs/>
              </w:rPr>
            </w:pPr>
            <w:r w:rsidRPr="00904A1E">
              <w:rPr>
                <w:rFonts w:hint="eastAsia"/>
                <w:bCs/>
              </w:rPr>
              <w:t>答：尊敬的投资者，您好！公司推出两款RAID控制器芯片CCRD3316和CCRD3304。基于CCRD3316推出了CCUSR8116 RAID卡，对标基于LSI芯片SAS3316的博通9361 RAID卡；基于CCRD3304推出了CCUSR6104 RAID卡，对标基于Marvell芯片88SE9230的摩羯MC2687 RAID卡。公司Raid芯片产品已完成国家有关部门的自主可控等级评估，上述产品可广泛应用于服务器、</w:t>
            </w:r>
            <w:proofErr w:type="gramStart"/>
            <w:r w:rsidRPr="00904A1E">
              <w:rPr>
                <w:rFonts w:hint="eastAsia"/>
                <w:bCs/>
              </w:rPr>
              <w:t>信创存储设备</w:t>
            </w:r>
            <w:proofErr w:type="gramEnd"/>
            <w:r w:rsidRPr="00904A1E">
              <w:rPr>
                <w:rFonts w:hint="eastAsia"/>
                <w:bCs/>
              </w:rPr>
              <w:t>和系统。2024年，公司与多家客户就国产RAID芯片和板卡达成战略合作协议，完成了中国赛宝</w:t>
            </w:r>
            <w:proofErr w:type="gramStart"/>
            <w:r w:rsidRPr="00904A1E">
              <w:rPr>
                <w:rFonts w:hint="eastAsia"/>
                <w:bCs/>
              </w:rPr>
              <w:t>实验室宽温等</w:t>
            </w:r>
            <w:proofErr w:type="gramEnd"/>
            <w:r w:rsidRPr="00904A1E">
              <w:rPr>
                <w:rFonts w:hint="eastAsia"/>
                <w:bCs/>
              </w:rPr>
              <w:t>测试，完成了与浪潮KOS、龙芯、兆芯、飞腾国产CPU处理器的适配认证。公司成功研发的高可靠RAID存储控制芯片已经在多个客户处获得实际销售应用，可实现同类产品的国产替代。谢谢。</w:t>
            </w:r>
          </w:p>
          <w:p w14:paraId="27CA8C99" w14:textId="643D8A56" w:rsidR="00904A1E" w:rsidRPr="00904A1E" w:rsidRDefault="00904A1E" w:rsidP="00904A1E">
            <w:pPr>
              <w:ind w:firstLineChars="200" w:firstLine="482"/>
              <w:rPr>
                <w:rFonts w:hint="eastAsia"/>
                <w:b/>
              </w:rPr>
            </w:pPr>
            <w:r w:rsidRPr="00904A1E">
              <w:rPr>
                <w:rFonts w:hint="eastAsia"/>
                <w:b/>
              </w:rPr>
              <w:t>11</w:t>
            </w:r>
            <w:r>
              <w:rPr>
                <w:rFonts w:hint="eastAsia"/>
                <w:b/>
              </w:rPr>
              <w:t>、</w:t>
            </w:r>
            <w:r w:rsidRPr="00904A1E">
              <w:rPr>
                <w:rFonts w:hint="eastAsia"/>
                <w:b/>
              </w:rPr>
              <w:t>公司目前的汽车电子芯片业务的主要客户和出货情况怎么样？</w:t>
            </w:r>
          </w:p>
          <w:p w14:paraId="2080A226" w14:textId="77777777" w:rsidR="00904A1E" w:rsidRPr="00904A1E" w:rsidRDefault="00904A1E" w:rsidP="00904A1E">
            <w:pPr>
              <w:ind w:firstLineChars="200" w:firstLine="480"/>
              <w:rPr>
                <w:rFonts w:hint="eastAsia"/>
                <w:bCs/>
              </w:rPr>
            </w:pPr>
            <w:r w:rsidRPr="00904A1E">
              <w:rPr>
                <w:rFonts w:hint="eastAsia"/>
                <w:bCs/>
              </w:rPr>
              <w:t>答：尊敬的投资者，您好。目前，公司的汽车电子芯片产品群已在比亚迪、奇瑞、吉利、上汽、上汽通用、上汽通用五菱、长安、长城、</w:t>
            </w:r>
            <w:proofErr w:type="gramStart"/>
            <w:r w:rsidRPr="00904A1E">
              <w:rPr>
                <w:rFonts w:hint="eastAsia"/>
                <w:bCs/>
              </w:rPr>
              <w:t>一</w:t>
            </w:r>
            <w:proofErr w:type="gramEnd"/>
            <w:r w:rsidRPr="00904A1E">
              <w:rPr>
                <w:rFonts w:hint="eastAsia"/>
                <w:bCs/>
              </w:rPr>
              <w:t>汽、东风、北汽、小鹏、理想等众多汽车整机厂商实现批量应用。2024年前三季度，公司汽车电子芯片业务实现收入4500多万元，达到去年全年水平。出货量方面，汽车电子芯片前三季度累计出货量已接近去年全年水平。特别值得关注的是，公司在车联网安全芯片出货在第三季度取得突破，第三季度出货超过50万颗，累计出货超过100万颗。谢谢。</w:t>
            </w:r>
          </w:p>
          <w:p w14:paraId="01D95A1C" w14:textId="633A05CB" w:rsidR="00904A1E" w:rsidRPr="00904A1E" w:rsidRDefault="00904A1E" w:rsidP="00904A1E">
            <w:pPr>
              <w:ind w:firstLineChars="200" w:firstLine="482"/>
              <w:rPr>
                <w:rFonts w:hint="eastAsia"/>
                <w:b/>
              </w:rPr>
            </w:pPr>
            <w:r w:rsidRPr="00904A1E">
              <w:rPr>
                <w:rFonts w:hint="eastAsia"/>
                <w:b/>
              </w:rPr>
              <w:t>12</w:t>
            </w:r>
            <w:r>
              <w:rPr>
                <w:rFonts w:hint="eastAsia"/>
                <w:b/>
              </w:rPr>
              <w:t>、</w:t>
            </w:r>
            <w:r w:rsidRPr="00904A1E">
              <w:rPr>
                <w:rFonts w:hint="eastAsia"/>
                <w:b/>
              </w:rPr>
              <w:t>请问安全气囊芯片是公司汽车电子芯片业务的重点产品线，该条产品</w:t>
            </w:r>
            <w:proofErr w:type="gramStart"/>
            <w:r w:rsidRPr="00904A1E">
              <w:rPr>
                <w:rFonts w:hint="eastAsia"/>
                <w:b/>
              </w:rPr>
              <w:t>线公司</w:t>
            </w:r>
            <w:proofErr w:type="gramEnd"/>
            <w:r w:rsidRPr="00904A1E">
              <w:rPr>
                <w:rFonts w:hint="eastAsia"/>
                <w:b/>
              </w:rPr>
              <w:t>的优势和市场进展如何？</w:t>
            </w:r>
          </w:p>
          <w:p w14:paraId="0A629088" w14:textId="77777777" w:rsidR="00904A1E" w:rsidRPr="00904A1E" w:rsidRDefault="00904A1E" w:rsidP="00904A1E">
            <w:pPr>
              <w:ind w:firstLineChars="200" w:firstLine="480"/>
              <w:rPr>
                <w:rFonts w:hint="eastAsia"/>
                <w:bCs/>
              </w:rPr>
            </w:pPr>
            <w:r w:rsidRPr="00904A1E">
              <w:rPr>
                <w:rFonts w:hint="eastAsia"/>
                <w:bCs/>
              </w:rPr>
              <w:t>答：尊敬的投资者，您好。国芯科技是国内首个同时拥有汽车</w:t>
            </w:r>
            <w:r w:rsidRPr="00904A1E">
              <w:rPr>
                <w:rFonts w:hint="eastAsia"/>
                <w:bCs/>
              </w:rPr>
              <w:lastRenderedPageBreak/>
              <w:t>安全气囊主控芯片、点火驱动芯片和加速度传感器芯片的芯片厂商。公司自主研发的MCU芯片在安全气囊控制器应用已经实现出货超过200万颗，而点火驱动芯片CCL1600B芯片已经获得了TÜV北德ISO26262 ASIL-D功能安全产品认证，已实现装车，并获得国内主流安全气囊Tier1厂商多项定点开发。加速度传感器CMA2100B也在国内多家安全气囊Tier1厂商进行测试验证。谢谢。</w:t>
            </w:r>
          </w:p>
          <w:p w14:paraId="024F7945" w14:textId="61803155" w:rsidR="00904A1E" w:rsidRPr="00904A1E" w:rsidRDefault="00904A1E" w:rsidP="00904A1E">
            <w:pPr>
              <w:ind w:firstLineChars="200" w:firstLine="482"/>
              <w:rPr>
                <w:rFonts w:hint="eastAsia"/>
                <w:b/>
              </w:rPr>
            </w:pPr>
            <w:r w:rsidRPr="00904A1E">
              <w:rPr>
                <w:rFonts w:hint="eastAsia"/>
                <w:b/>
              </w:rPr>
              <w:t>13</w:t>
            </w:r>
            <w:r>
              <w:rPr>
                <w:rFonts w:hint="eastAsia"/>
                <w:b/>
              </w:rPr>
              <w:t>、</w:t>
            </w:r>
            <w:r w:rsidRPr="00904A1E">
              <w:rPr>
                <w:rFonts w:hint="eastAsia"/>
                <w:b/>
              </w:rPr>
              <w:t>请介绍一下公司正在研发的最新汽车电子MCU芯片？</w:t>
            </w:r>
          </w:p>
          <w:p w14:paraId="3DEBF797" w14:textId="77777777" w:rsidR="00904A1E" w:rsidRPr="00904A1E" w:rsidRDefault="00904A1E" w:rsidP="00904A1E">
            <w:pPr>
              <w:ind w:firstLineChars="200" w:firstLine="480"/>
              <w:rPr>
                <w:rFonts w:hint="eastAsia"/>
                <w:bCs/>
              </w:rPr>
            </w:pPr>
            <w:r w:rsidRPr="00904A1E">
              <w:rPr>
                <w:rFonts w:hint="eastAsia"/>
                <w:bCs/>
              </w:rPr>
              <w:t>答：尊敬的投资者，您好。公司已推出的汽车电子MCU芯片CCFC3012PT可达到英飞凌高端MCU芯片TC397的性能水平，可广泛应用于新能源汽车跨域融合控制、智能辅助驾驶控制、动力</w:t>
            </w:r>
            <w:proofErr w:type="gramStart"/>
            <w:r w:rsidRPr="00904A1E">
              <w:rPr>
                <w:rFonts w:hint="eastAsia"/>
                <w:bCs/>
              </w:rPr>
              <w:t>底盘域控应用</w:t>
            </w:r>
            <w:proofErr w:type="gramEnd"/>
            <w:r w:rsidRPr="00904A1E">
              <w:rPr>
                <w:rFonts w:hint="eastAsia"/>
                <w:bCs/>
              </w:rPr>
              <w:t>。公司目前正在研发的最先进的汽车电子MCU芯片是CCFC3009PT，该芯片基于22nm RRAM工艺开发，采用多核RISC-V架构锁步CPU技术，功能安全达到ASIL-D等级。该芯片将集成</w:t>
            </w:r>
            <w:proofErr w:type="gramStart"/>
            <w:r w:rsidRPr="00904A1E">
              <w:rPr>
                <w:rFonts w:hint="eastAsia"/>
                <w:bCs/>
              </w:rPr>
              <w:t>更高算力</w:t>
            </w:r>
            <w:proofErr w:type="gramEnd"/>
            <w:r w:rsidRPr="00904A1E">
              <w:rPr>
                <w:rFonts w:hint="eastAsia"/>
                <w:bCs/>
              </w:rPr>
              <w:t>CPU、人工智能NPU和硬件虚拟机等，未来的性能将对标英飞凌2024年新近推出的TC4XX系列芯片。谢谢。</w:t>
            </w:r>
          </w:p>
          <w:p w14:paraId="20863AE6" w14:textId="02A20377" w:rsidR="00904A1E" w:rsidRPr="00904A1E" w:rsidRDefault="00904A1E" w:rsidP="00904A1E">
            <w:pPr>
              <w:ind w:firstLineChars="200" w:firstLine="482"/>
              <w:rPr>
                <w:rFonts w:hint="eastAsia"/>
                <w:b/>
              </w:rPr>
            </w:pPr>
            <w:r w:rsidRPr="00904A1E">
              <w:rPr>
                <w:rFonts w:hint="eastAsia"/>
                <w:b/>
              </w:rPr>
              <w:t>14</w:t>
            </w:r>
            <w:r>
              <w:rPr>
                <w:rFonts w:hint="eastAsia"/>
                <w:b/>
              </w:rPr>
              <w:t>、</w:t>
            </w:r>
            <w:r w:rsidRPr="00904A1E">
              <w:rPr>
                <w:rFonts w:hint="eastAsia"/>
                <w:b/>
              </w:rPr>
              <w:t>公司毛利率波动变化大的原因及未来的发展趋势是什么？</w:t>
            </w:r>
          </w:p>
          <w:p w14:paraId="588E4160" w14:textId="77777777" w:rsidR="00904A1E" w:rsidRPr="00904A1E" w:rsidRDefault="00904A1E" w:rsidP="00904A1E">
            <w:pPr>
              <w:ind w:firstLineChars="200" w:firstLine="480"/>
              <w:rPr>
                <w:rFonts w:hint="eastAsia"/>
                <w:bCs/>
              </w:rPr>
            </w:pPr>
            <w:r w:rsidRPr="00904A1E">
              <w:rPr>
                <w:rFonts w:hint="eastAsia"/>
                <w:bCs/>
              </w:rPr>
              <w:t>答：尊敬的投资者，您好。公司不同季度的综合毛利率存在波动，主要是由每个季度不同业务收入占比不同带来的，各业务板块的毛利率变动不大。随着未来汽车电子芯片、</w:t>
            </w:r>
            <w:proofErr w:type="gramStart"/>
            <w:r w:rsidRPr="00904A1E">
              <w:rPr>
                <w:rFonts w:hint="eastAsia"/>
                <w:bCs/>
              </w:rPr>
              <w:t>信创与</w:t>
            </w:r>
            <w:proofErr w:type="gramEnd"/>
            <w:r w:rsidRPr="00904A1E">
              <w:rPr>
                <w:rFonts w:hint="eastAsia"/>
                <w:bCs/>
              </w:rPr>
              <w:t>信息安全芯片等毛利率相对较高的自主芯片</w:t>
            </w:r>
            <w:proofErr w:type="gramStart"/>
            <w:r w:rsidRPr="00904A1E">
              <w:rPr>
                <w:rFonts w:hint="eastAsia"/>
                <w:bCs/>
              </w:rPr>
              <w:t>与模组产品</w:t>
            </w:r>
            <w:proofErr w:type="gramEnd"/>
            <w:r w:rsidRPr="00904A1E">
              <w:rPr>
                <w:rFonts w:hint="eastAsia"/>
                <w:bCs/>
              </w:rPr>
              <w:t>收入的提升，公司的综合毛利率水平有望得到改善。谢谢。</w:t>
            </w:r>
          </w:p>
          <w:p w14:paraId="646EE613" w14:textId="67E633E9" w:rsidR="00904A1E" w:rsidRPr="00904A1E" w:rsidRDefault="00904A1E" w:rsidP="00904A1E">
            <w:pPr>
              <w:ind w:firstLineChars="200" w:firstLine="482"/>
              <w:rPr>
                <w:rFonts w:hint="eastAsia"/>
                <w:b/>
              </w:rPr>
            </w:pPr>
            <w:r w:rsidRPr="00904A1E">
              <w:rPr>
                <w:rFonts w:hint="eastAsia"/>
                <w:b/>
              </w:rPr>
              <w:t>15</w:t>
            </w:r>
            <w:r>
              <w:rPr>
                <w:rFonts w:hint="eastAsia"/>
                <w:b/>
              </w:rPr>
              <w:t>、</w:t>
            </w:r>
            <w:r w:rsidRPr="00904A1E">
              <w:rPr>
                <w:rFonts w:hint="eastAsia"/>
                <w:b/>
              </w:rPr>
              <w:t>公司三季度末已签订合同、但尚未履行或尚未履行完毕，预计2024年年度会确认在收入有多少？</w:t>
            </w:r>
          </w:p>
          <w:p w14:paraId="0D7D5DD1" w14:textId="77777777" w:rsidR="00904A1E" w:rsidRPr="00904A1E" w:rsidRDefault="00904A1E" w:rsidP="00904A1E">
            <w:pPr>
              <w:ind w:firstLineChars="200" w:firstLine="480"/>
              <w:rPr>
                <w:rFonts w:hint="eastAsia"/>
                <w:bCs/>
              </w:rPr>
            </w:pPr>
            <w:r w:rsidRPr="00904A1E">
              <w:rPr>
                <w:rFonts w:hint="eastAsia"/>
                <w:bCs/>
              </w:rPr>
              <w:t>答：尊敬的投资者，您好。公司2024年年度收入情况属于敏感信息，后续敬请查阅公司在《中国证券报》《上海证券报》《证券时报》《证券日报》和上海证券交易所网站披露的定期报告和临时报告。谢谢！</w:t>
            </w:r>
          </w:p>
          <w:p w14:paraId="1D84D885" w14:textId="27DF7B3F" w:rsidR="00904A1E" w:rsidRPr="00904A1E" w:rsidRDefault="00904A1E" w:rsidP="00904A1E">
            <w:pPr>
              <w:ind w:firstLineChars="200" w:firstLine="482"/>
              <w:rPr>
                <w:rFonts w:hint="eastAsia"/>
                <w:b/>
              </w:rPr>
            </w:pPr>
            <w:r w:rsidRPr="00904A1E">
              <w:rPr>
                <w:rFonts w:hint="eastAsia"/>
                <w:b/>
              </w:rPr>
              <w:lastRenderedPageBreak/>
              <w:t>16</w:t>
            </w:r>
            <w:r>
              <w:rPr>
                <w:rFonts w:hint="eastAsia"/>
                <w:b/>
              </w:rPr>
              <w:t>、</w:t>
            </w:r>
            <w:r w:rsidRPr="00904A1E">
              <w:rPr>
                <w:rFonts w:hint="eastAsia"/>
                <w:b/>
              </w:rPr>
              <w:t>请问公司与其他芯片设计公司相比的最重要的优势有哪些？</w:t>
            </w:r>
          </w:p>
          <w:p w14:paraId="0C7325A2" w14:textId="77777777" w:rsidR="00904A1E" w:rsidRPr="00904A1E" w:rsidRDefault="00904A1E" w:rsidP="00904A1E">
            <w:pPr>
              <w:ind w:firstLineChars="200" w:firstLine="480"/>
              <w:rPr>
                <w:rFonts w:hint="eastAsia"/>
                <w:bCs/>
              </w:rPr>
            </w:pPr>
            <w:r w:rsidRPr="00904A1E">
              <w:rPr>
                <w:rFonts w:hint="eastAsia"/>
                <w:bCs/>
              </w:rPr>
              <w:t>答：尊敬的投资者，您好。国芯科技自成立二十余年来，始终专注于国产嵌入式CPU的研发与产业化，基于自身开发的嵌入式CPU内核，可以围绕具体应用进行量身优化定制，在</w:t>
            </w:r>
            <w:proofErr w:type="gramStart"/>
            <w:r w:rsidRPr="00904A1E">
              <w:rPr>
                <w:rFonts w:hint="eastAsia"/>
                <w:bCs/>
              </w:rPr>
              <w:t>与算力相关</w:t>
            </w:r>
            <w:proofErr w:type="gramEnd"/>
            <w:r w:rsidRPr="00904A1E">
              <w:rPr>
                <w:rFonts w:hint="eastAsia"/>
                <w:bCs/>
              </w:rPr>
              <w:t>的指令执行周期数、流水线并发数量和级数、缓存大小等做取舍，甚至增加专用指令，直至实现最佳化；另外，在实时响应速度、成本以及功耗等方面根据应用需求进行优化设计。也就是说，与国内绝大多数</w:t>
            </w:r>
            <w:proofErr w:type="gramStart"/>
            <w:r w:rsidRPr="00904A1E">
              <w:rPr>
                <w:rFonts w:hint="eastAsia"/>
                <w:bCs/>
              </w:rPr>
              <w:t>基于第三</w:t>
            </w:r>
            <w:proofErr w:type="gramEnd"/>
            <w:r w:rsidRPr="00904A1E">
              <w:rPr>
                <w:rFonts w:hint="eastAsia"/>
                <w:bCs/>
              </w:rPr>
              <w:t>方CPU IP核集成的SoC芯片设计公司相比，国芯科技拥有嵌入式CPU IP</w:t>
            </w:r>
            <w:proofErr w:type="gramStart"/>
            <w:r w:rsidRPr="00904A1E">
              <w:rPr>
                <w:rFonts w:hint="eastAsia"/>
                <w:bCs/>
              </w:rPr>
              <w:t>核微架构</w:t>
            </w:r>
            <w:proofErr w:type="gramEnd"/>
            <w:r w:rsidRPr="00904A1E">
              <w:rPr>
                <w:rFonts w:hint="eastAsia"/>
                <w:bCs/>
              </w:rPr>
              <w:t>按需定制化设计的能力。围绕自主可控CPU技术，基于开源的PowerPC、RISC-V和授权的M*Core三大指令集，国芯科技已发展出C0、C200、C300、C400、C2000、C3000、C8000、C9000和CRV0、CRV4、CRV7等多种40余款嵌入式CPU内核。在产业化过程中，基于自有内核开发的芯片，由于不需要缴纳授权费、版税，在性能相当的情况下，便具有了更高的性价比。同时，由于IP可按需开发及定制，CPU内核具有自主可控的特性，基于CPU内核研发的芯片不受制于人。国芯科技更进一步地基于C*Core CPU</w:t>
            </w:r>
            <w:proofErr w:type="gramStart"/>
            <w:r w:rsidRPr="00904A1E">
              <w:rPr>
                <w:rFonts w:hint="eastAsia"/>
                <w:bCs/>
              </w:rPr>
              <w:t>核推出了面向信创</w:t>
            </w:r>
            <w:proofErr w:type="gramEnd"/>
            <w:r w:rsidRPr="00904A1E">
              <w:rPr>
                <w:rFonts w:hint="eastAsia"/>
                <w:bCs/>
              </w:rPr>
              <w:t>和信息安全应用领域、汽车电子和工业控制应用领域等SoC芯片设计平台，可以有效提高芯片设计效率和设计灵活程度，缩短设计周期，大幅提高芯片设计一次成功率。因此，国芯科技凭借全面掌握的嵌入式CPU微架构设计技术，基于开源指令架构研发了丰富的CPU IP核，其多项产品性能指标已达到国际主流IP供应商在嵌入式应用领域产品的同等技术水平，这不仅实现了芯片产品的自主可控，也根据实际应用需求定制专用指令实现了芯片产品的差异化，这是公司具有的技术竞争优势。谢谢。</w:t>
            </w:r>
          </w:p>
          <w:p w14:paraId="38777DFC" w14:textId="4E6AF572" w:rsidR="00904A1E" w:rsidRPr="00904A1E" w:rsidRDefault="00904A1E" w:rsidP="00904A1E">
            <w:pPr>
              <w:ind w:firstLineChars="200" w:firstLine="482"/>
              <w:rPr>
                <w:rFonts w:hint="eastAsia"/>
                <w:b/>
              </w:rPr>
            </w:pPr>
            <w:r w:rsidRPr="00904A1E">
              <w:rPr>
                <w:rFonts w:hint="eastAsia"/>
                <w:b/>
              </w:rPr>
              <w:t>17</w:t>
            </w:r>
            <w:r>
              <w:rPr>
                <w:rFonts w:hint="eastAsia"/>
                <w:b/>
              </w:rPr>
              <w:t>、</w:t>
            </w:r>
            <w:r w:rsidRPr="00904A1E">
              <w:rPr>
                <w:rFonts w:hint="eastAsia"/>
                <w:b/>
              </w:rPr>
              <w:t>能说明一下公司的预付款中购买晶圆的额度和购买IP的额度分别是多少吗？</w:t>
            </w:r>
          </w:p>
          <w:p w14:paraId="5B2906FC" w14:textId="77777777" w:rsidR="00904A1E" w:rsidRPr="00904A1E" w:rsidRDefault="00904A1E" w:rsidP="00904A1E">
            <w:pPr>
              <w:ind w:firstLineChars="200" w:firstLine="480"/>
              <w:rPr>
                <w:rFonts w:hint="eastAsia"/>
                <w:bCs/>
              </w:rPr>
            </w:pPr>
            <w:r w:rsidRPr="00904A1E">
              <w:rPr>
                <w:rFonts w:hint="eastAsia"/>
                <w:bCs/>
              </w:rPr>
              <w:lastRenderedPageBreak/>
              <w:t>答：尊敬的投资者，您好。截至2024年9月30日，公司的预付账款余额为6.1亿元，其中主要包括晶圆5.17亿元和芯片定制服务用高速接口等IP 0.8亿元。谢谢！</w:t>
            </w:r>
          </w:p>
          <w:p w14:paraId="4FFDD49A" w14:textId="3B6E1239" w:rsidR="00904A1E" w:rsidRPr="00904A1E" w:rsidRDefault="00904A1E" w:rsidP="00904A1E">
            <w:pPr>
              <w:ind w:firstLineChars="200" w:firstLine="482"/>
              <w:rPr>
                <w:rFonts w:hint="eastAsia"/>
                <w:b/>
              </w:rPr>
            </w:pPr>
            <w:r w:rsidRPr="00904A1E">
              <w:rPr>
                <w:rFonts w:hint="eastAsia"/>
                <w:b/>
              </w:rPr>
              <w:t>18</w:t>
            </w:r>
            <w:r>
              <w:rPr>
                <w:rFonts w:hint="eastAsia"/>
                <w:b/>
              </w:rPr>
              <w:t>、</w:t>
            </w:r>
            <w:r w:rsidRPr="00904A1E">
              <w:rPr>
                <w:rFonts w:hint="eastAsia"/>
                <w:b/>
              </w:rPr>
              <w:t>公司的201X系列芯片应该很成熟了，为啥在国产替代的占比还是那么低？是不是主机厂对公司的芯片还是缺乏信任？</w:t>
            </w:r>
          </w:p>
          <w:p w14:paraId="57D1F6BA" w14:textId="77777777" w:rsidR="00904A1E" w:rsidRPr="00904A1E" w:rsidRDefault="00904A1E" w:rsidP="00904A1E">
            <w:pPr>
              <w:ind w:firstLineChars="200" w:firstLine="480"/>
              <w:rPr>
                <w:rFonts w:hint="eastAsia"/>
                <w:bCs/>
              </w:rPr>
            </w:pPr>
            <w:r w:rsidRPr="00904A1E">
              <w:rPr>
                <w:rFonts w:hint="eastAsia"/>
                <w:bCs/>
              </w:rPr>
              <w:t>答：尊敬的投资者，您好。公司CCFC2012BC作为安全气囊应用芯片已累计实现出货装车超200万颗，201X系列在车身与网关、域控制、动力总成、线控底盘等领域也均有量产装车，在比亚迪、奇瑞、吉利、上汽、上汽通用、上汽通用五菱等众多汽车整机厂商实现应用。根据外部统计，至2023年，国产汽车厂商的不同汽车芯片的国产化率在5%-15%之间，目前汽车芯片的国产化率还偏低，国产替代还有一个过程要走，还需要一定的时间。公司作为掌握了嵌入式CPU IP底层技术和底层架构的芯片设计厂商，努力</w:t>
            </w:r>
            <w:proofErr w:type="gramStart"/>
            <w:r w:rsidRPr="00904A1E">
              <w:rPr>
                <w:rFonts w:hint="eastAsia"/>
                <w:bCs/>
              </w:rPr>
              <w:t>践行</w:t>
            </w:r>
            <w:proofErr w:type="gramEnd"/>
            <w:r w:rsidRPr="00904A1E">
              <w:rPr>
                <w:rFonts w:hint="eastAsia"/>
                <w:bCs/>
              </w:rPr>
              <w:t>“铺天盖地”与“顶天立地”战略，基于自身技术优势，保障产品的自主、安全、可控，在既有的多项产品打破国外垄断的基础上继续为国内主机厂商提供更多车</w:t>
            </w:r>
            <w:proofErr w:type="gramStart"/>
            <w:r w:rsidRPr="00904A1E">
              <w:rPr>
                <w:rFonts w:hint="eastAsia"/>
                <w:bCs/>
              </w:rPr>
              <w:t>规</w:t>
            </w:r>
            <w:proofErr w:type="gramEnd"/>
            <w:r w:rsidRPr="00904A1E">
              <w:rPr>
                <w:rFonts w:hint="eastAsia"/>
                <w:bCs/>
              </w:rPr>
              <w:t>级MCU、数模混合芯片、DSP芯片选择，积极进取，努力提高公司产品在汽车领域的占有率。谢谢！</w:t>
            </w:r>
          </w:p>
          <w:p w14:paraId="2CF33528" w14:textId="7A443937" w:rsidR="00904A1E" w:rsidRPr="00904A1E" w:rsidRDefault="00904A1E" w:rsidP="00904A1E">
            <w:pPr>
              <w:ind w:firstLineChars="200" w:firstLine="482"/>
              <w:rPr>
                <w:rFonts w:hint="eastAsia"/>
                <w:bCs/>
              </w:rPr>
            </w:pPr>
            <w:r w:rsidRPr="00904A1E">
              <w:rPr>
                <w:rFonts w:hint="eastAsia"/>
                <w:b/>
              </w:rPr>
              <w:t>19</w:t>
            </w:r>
            <w:r>
              <w:rPr>
                <w:rFonts w:hint="eastAsia"/>
                <w:b/>
              </w:rPr>
              <w:t>、</w:t>
            </w:r>
            <w:r w:rsidRPr="00904A1E">
              <w:rPr>
                <w:rFonts w:hint="eastAsia"/>
                <w:b/>
              </w:rPr>
              <w:t>截止9月30日，客户基于公司汽车电子芯片开发的项目数是多少个？汽车电子芯片量</w:t>
            </w:r>
            <w:proofErr w:type="gramStart"/>
            <w:r w:rsidRPr="00904A1E">
              <w:rPr>
                <w:rFonts w:hint="eastAsia"/>
                <w:b/>
              </w:rPr>
              <w:t>产项目</w:t>
            </w:r>
            <w:proofErr w:type="gramEnd"/>
            <w:r w:rsidRPr="00904A1E">
              <w:rPr>
                <w:rFonts w:hint="eastAsia"/>
                <w:b/>
              </w:rPr>
              <w:t>是多少个？</w:t>
            </w:r>
          </w:p>
          <w:p w14:paraId="094B157A" w14:textId="77777777" w:rsidR="00904A1E" w:rsidRPr="00904A1E" w:rsidRDefault="00904A1E" w:rsidP="00904A1E">
            <w:pPr>
              <w:ind w:firstLineChars="200" w:firstLine="480"/>
              <w:rPr>
                <w:rFonts w:hint="eastAsia"/>
                <w:bCs/>
              </w:rPr>
            </w:pPr>
            <w:r w:rsidRPr="00904A1E">
              <w:rPr>
                <w:rFonts w:hint="eastAsia"/>
                <w:bCs/>
              </w:rPr>
              <w:t>答：尊敬的投资者，您好。截至2024年9月30日，公司的客户基于国芯科技汽车电子芯片正在开发的项目数达到134个，汽车电子芯片累计量</w:t>
            </w:r>
            <w:proofErr w:type="gramStart"/>
            <w:r w:rsidRPr="00904A1E">
              <w:rPr>
                <w:rFonts w:hint="eastAsia"/>
                <w:bCs/>
              </w:rPr>
              <w:t>产项目</w:t>
            </w:r>
            <w:proofErr w:type="gramEnd"/>
            <w:r w:rsidRPr="00904A1E">
              <w:rPr>
                <w:rFonts w:hint="eastAsia"/>
                <w:bCs/>
              </w:rPr>
              <w:t>数27个。谢谢。</w:t>
            </w:r>
          </w:p>
          <w:p w14:paraId="2083A9E9" w14:textId="7F1AD301" w:rsidR="00904A1E" w:rsidRPr="00904A1E" w:rsidRDefault="00904A1E" w:rsidP="00904A1E">
            <w:pPr>
              <w:ind w:firstLineChars="200" w:firstLine="482"/>
              <w:rPr>
                <w:rFonts w:hint="eastAsia"/>
                <w:b/>
              </w:rPr>
            </w:pPr>
            <w:r w:rsidRPr="00904A1E">
              <w:rPr>
                <w:rFonts w:hint="eastAsia"/>
                <w:b/>
              </w:rPr>
              <w:t>20</w:t>
            </w:r>
            <w:r>
              <w:rPr>
                <w:rFonts w:hint="eastAsia"/>
                <w:b/>
              </w:rPr>
              <w:t>、</w:t>
            </w:r>
            <w:r w:rsidRPr="00904A1E">
              <w:rPr>
                <w:rFonts w:hint="eastAsia"/>
                <w:b/>
              </w:rPr>
              <w:t>请问公司能否预期一下哪年可以实现扭亏为盈？或者哪个单季度可以开始实现扭亏为盈？</w:t>
            </w:r>
          </w:p>
          <w:p w14:paraId="761A1925" w14:textId="77777777" w:rsidR="00904A1E" w:rsidRPr="00904A1E" w:rsidRDefault="00904A1E" w:rsidP="00904A1E">
            <w:pPr>
              <w:ind w:firstLineChars="200" w:firstLine="480"/>
              <w:rPr>
                <w:rFonts w:hint="eastAsia"/>
                <w:bCs/>
              </w:rPr>
            </w:pPr>
            <w:r w:rsidRPr="00904A1E">
              <w:rPr>
                <w:rFonts w:hint="eastAsia"/>
                <w:bCs/>
              </w:rPr>
              <w:t>答：尊敬的投资者，您好。基于目前的在手订单及合同履行情况判断，我们预计公司四季度汽车电子芯片、</w:t>
            </w:r>
            <w:proofErr w:type="gramStart"/>
            <w:r w:rsidRPr="00904A1E">
              <w:rPr>
                <w:rFonts w:hint="eastAsia"/>
                <w:bCs/>
              </w:rPr>
              <w:t>信创与</w:t>
            </w:r>
            <w:proofErr w:type="gramEnd"/>
            <w:r w:rsidRPr="00904A1E">
              <w:rPr>
                <w:rFonts w:hint="eastAsia"/>
                <w:bCs/>
              </w:rPr>
              <w:t>信息安全芯片业务的出货量与去年四季度同比将有提升，自主芯片等毛利率相对较高的业务的收入体量、规模有望扩大，公司四季度业绩同比有</w:t>
            </w:r>
            <w:r w:rsidRPr="00904A1E">
              <w:rPr>
                <w:rFonts w:hint="eastAsia"/>
                <w:bCs/>
              </w:rPr>
              <w:lastRenderedPageBreak/>
              <w:t>望减少亏损。公司坚定不移地聚焦主营业务，以市场、客户需求为导向，强调技术的前瞻性和创新性，聚焦研发高端嵌入式CPU技术、满足ISO26262功能安全的设计技术、边缘AI技术和量子安全技术，不断推出新产品，积极拓展市场，提升品牌形象，推进</w:t>
            </w:r>
            <w:proofErr w:type="gramStart"/>
            <w:r w:rsidRPr="00904A1E">
              <w:rPr>
                <w:rFonts w:hint="eastAsia"/>
                <w:bCs/>
              </w:rPr>
              <w:t>募投项目</w:t>
            </w:r>
            <w:proofErr w:type="gramEnd"/>
            <w:r w:rsidRPr="00904A1E">
              <w:rPr>
                <w:rFonts w:hint="eastAsia"/>
                <w:bCs/>
              </w:rPr>
              <w:t>建设，致力于实现高质量发展，我们将带领公司的全体员工积极进取，努力实现收入增长和可持续发展，回馈广大投资者的支持。谢谢！</w:t>
            </w:r>
          </w:p>
          <w:p w14:paraId="6243A7E9" w14:textId="6A91D7C4" w:rsidR="00904A1E" w:rsidRPr="00904A1E" w:rsidRDefault="00904A1E" w:rsidP="00904A1E">
            <w:pPr>
              <w:ind w:firstLineChars="200" w:firstLine="482"/>
              <w:rPr>
                <w:rFonts w:hint="eastAsia"/>
                <w:b/>
              </w:rPr>
            </w:pPr>
            <w:r w:rsidRPr="00904A1E">
              <w:rPr>
                <w:rFonts w:hint="eastAsia"/>
                <w:b/>
              </w:rPr>
              <w:t>21</w:t>
            </w:r>
            <w:r>
              <w:rPr>
                <w:rFonts w:hint="eastAsia"/>
                <w:b/>
              </w:rPr>
              <w:t>、</w:t>
            </w:r>
            <w:r w:rsidRPr="00904A1E">
              <w:rPr>
                <w:rFonts w:hint="eastAsia"/>
                <w:b/>
              </w:rPr>
              <w:t>公司的在手订单中，基于国家重大需求的芯片定制服务的订单有多少金额？这些订单是不是重新确定了价格？未来的毛利率预计是不是能高一些？</w:t>
            </w:r>
          </w:p>
          <w:p w14:paraId="588D7F11" w14:textId="77777777" w:rsidR="00904A1E" w:rsidRPr="00904A1E" w:rsidRDefault="00904A1E" w:rsidP="00904A1E">
            <w:pPr>
              <w:ind w:firstLineChars="200" w:firstLine="480"/>
              <w:rPr>
                <w:rFonts w:hint="eastAsia"/>
                <w:bCs/>
              </w:rPr>
            </w:pPr>
            <w:r w:rsidRPr="00904A1E">
              <w:rPr>
                <w:rFonts w:hint="eastAsia"/>
                <w:bCs/>
              </w:rPr>
              <w:t>答：尊敬的投资者，您好。截至2024年9月30日，公司的合同负债总额为5.8亿元，去年同期为3.5亿，同比上升65.71%，系公司已签订但尚未完成的业务合同中公司对客户的预收账款，其中包含了部分基于国家重大需求的芯片定制服务的订单，毛利率情况根据不同项目和产品的情况会有所差异。公司将积极开展降本增效，努力争取提升未来公司定制芯片服务业务的毛利率水平。谢谢！</w:t>
            </w:r>
          </w:p>
          <w:p w14:paraId="47509ED2" w14:textId="032B6CBA" w:rsidR="00904A1E" w:rsidRPr="00904A1E" w:rsidRDefault="00904A1E" w:rsidP="00904A1E">
            <w:pPr>
              <w:ind w:firstLineChars="200" w:firstLine="482"/>
              <w:rPr>
                <w:rFonts w:hint="eastAsia"/>
                <w:b/>
              </w:rPr>
            </w:pPr>
            <w:r w:rsidRPr="00904A1E">
              <w:rPr>
                <w:rFonts w:hint="eastAsia"/>
                <w:b/>
              </w:rPr>
              <w:t>22</w:t>
            </w:r>
            <w:r>
              <w:rPr>
                <w:rFonts w:hint="eastAsia"/>
                <w:b/>
              </w:rPr>
              <w:t>、</w:t>
            </w:r>
            <w:r w:rsidRPr="00904A1E">
              <w:rPr>
                <w:rFonts w:hint="eastAsia"/>
                <w:b/>
              </w:rPr>
              <w:t>能否谈谈公司的车</w:t>
            </w:r>
            <w:proofErr w:type="gramStart"/>
            <w:r w:rsidRPr="00904A1E">
              <w:rPr>
                <w:rFonts w:hint="eastAsia"/>
                <w:b/>
              </w:rPr>
              <w:t>规</w:t>
            </w:r>
            <w:proofErr w:type="gramEnd"/>
            <w:r w:rsidRPr="00904A1E">
              <w:rPr>
                <w:rFonts w:hint="eastAsia"/>
                <w:b/>
              </w:rPr>
              <w:t>级芯片相对</w:t>
            </w:r>
            <w:proofErr w:type="gramStart"/>
            <w:r w:rsidRPr="00904A1E">
              <w:rPr>
                <w:rFonts w:hint="eastAsia"/>
                <w:b/>
              </w:rPr>
              <w:t>国内友商</w:t>
            </w:r>
            <w:proofErr w:type="gramEnd"/>
            <w:r w:rsidRPr="00904A1E">
              <w:rPr>
                <w:rFonts w:hint="eastAsia"/>
                <w:b/>
              </w:rPr>
              <w:t>的产品差异化和优势都有哪些？相对友商，哪些方面还有进步空间？</w:t>
            </w:r>
          </w:p>
          <w:p w14:paraId="7AE9AA7D" w14:textId="77777777" w:rsidR="00904A1E" w:rsidRPr="00904A1E" w:rsidRDefault="00904A1E" w:rsidP="00904A1E">
            <w:pPr>
              <w:ind w:firstLineChars="200" w:firstLine="480"/>
              <w:rPr>
                <w:rFonts w:hint="eastAsia"/>
                <w:bCs/>
              </w:rPr>
            </w:pPr>
            <w:r w:rsidRPr="00904A1E">
              <w:rPr>
                <w:rFonts w:hint="eastAsia"/>
                <w:bCs/>
              </w:rPr>
              <w:t>答：尊敬的投资者，您好。公司的汽车电子芯片产品</w:t>
            </w:r>
            <w:proofErr w:type="gramStart"/>
            <w:r w:rsidRPr="00904A1E">
              <w:rPr>
                <w:rFonts w:hint="eastAsia"/>
                <w:bCs/>
              </w:rPr>
              <w:t>与友商的</w:t>
            </w:r>
            <w:proofErr w:type="gramEnd"/>
            <w:r w:rsidRPr="00904A1E">
              <w:rPr>
                <w:rFonts w:hint="eastAsia"/>
                <w:bCs/>
              </w:rPr>
              <w:t>产品相比优势主要有：（1）公司的汽车电子芯片产品具有自主可控安全的特性。基于开源的PowerPC、RISC-V的指令集，公司的汽车电子芯片采用自</w:t>
            </w:r>
            <w:proofErr w:type="gramStart"/>
            <w:r w:rsidRPr="00904A1E">
              <w:rPr>
                <w:rFonts w:hint="eastAsia"/>
                <w:bCs/>
              </w:rPr>
              <w:t>研</w:t>
            </w:r>
            <w:proofErr w:type="gramEnd"/>
            <w:r w:rsidRPr="00904A1E">
              <w:rPr>
                <w:rFonts w:hint="eastAsia"/>
                <w:bCs/>
              </w:rPr>
              <w:t>CPU IP核进行开发，具有自主可控特性。基于自身开发的嵌入式CPU内核，可以围绕具体应用进行量身定制，在</w:t>
            </w:r>
            <w:proofErr w:type="gramStart"/>
            <w:r w:rsidRPr="00904A1E">
              <w:rPr>
                <w:rFonts w:hint="eastAsia"/>
                <w:bCs/>
              </w:rPr>
              <w:t>与算力相关</w:t>
            </w:r>
            <w:proofErr w:type="gramEnd"/>
            <w:r w:rsidRPr="00904A1E">
              <w:rPr>
                <w:rFonts w:hint="eastAsia"/>
                <w:bCs/>
              </w:rPr>
              <w:t>的指令执行周期数、流水线并发数量和级数、缓存大小等做取舍，甚至增加专用指令，直至实现最佳化；另外，在实时响应速度、成本以及功耗等方面根据应用需求进行优化设计。也就是说，与国内绝大多数</w:t>
            </w:r>
            <w:proofErr w:type="gramStart"/>
            <w:r w:rsidRPr="00904A1E">
              <w:rPr>
                <w:rFonts w:hint="eastAsia"/>
                <w:bCs/>
              </w:rPr>
              <w:t>基于第三</w:t>
            </w:r>
            <w:proofErr w:type="gramEnd"/>
            <w:r w:rsidRPr="00904A1E">
              <w:rPr>
                <w:rFonts w:hint="eastAsia"/>
                <w:bCs/>
              </w:rPr>
              <w:t>方CPU IP核集成的SoC芯片设计</w:t>
            </w:r>
            <w:r w:rsidRPr="00904A1E">
              <w:rPr>
                <w:rFonts w:hint="eastAsia"/>
                <w:bCs/>
              </w:rPr>
              <w:lastRenderedPageBreak/>
              <w:t>公司相比，国芯科技拥有嵌入式CPU IP</w:t>
            </w:r>
            <w:proofErr w:type="gramStart"/>
            <w:r w:rsidRPr="00904A1E">
              <w:rPr>
                <w:rFonts w:hint="eastAsia"/>
                <w:bCs/>
              </w:rPr>
              <w:t>核微架构</w:t>
            </w:r>
            <w:proofErr w:type="gramEnd"/>
            <w:r w:rsidRPr="00904A1E">
              <w:rPr>
                <w:rFonts w:hint="eastAsia"/>
                <w:bCs/>
              </w:rPr>
              <w:t>按需定制化设计的能力。围绕自主可控CPU技术，基于开源的PowerPC、RISC-V和授权的M*Core三大指令集，国芯科技已发展出C0、C200、C300、C400、C2000、C3000、C8000、C9000和CRV0、CRV4、CRV7等8种40余款嵌入式CPU内核。在产业化过程中，基于自有内核开发的芯片，由于不需要缴纳授权费、版税，在性能相当的情况下，便具有了更高的性价比。同时，由于IP可按需开发及定制，CPU内核具有自主可控的特性，基于CPU内核研发的芯片不受制于人。（2）公司坚持“顶天立地”战略，顺应汽车智能化、网联化趋势以及集中式E-E架构的需要，立足高端应用，推出了基于自主可控的POWERPC架构的CCFC3008PT、CCFC3008BC、CCFC3007PT、CCFC3007BC和CCFC3012PT等系列多核MCU，公司CCFC3012PT芯片可对标英飞凌高端MCU芯片TC397，受到国内整机厂和</w:t>
            </w:r>
            <w:proofErr w:type="gramStart"/>
            <w:r w:rsidRPr="00904A1E">
              <w:rPr>
                <w:rFonts w:hint="eastAsia"/>
                <w:bCs/>
              </w:rPr>
              <w:t>模组</w:t>
            </w:r>
            <w:proofErr w:type="gramEnd"/>
            <w:r w:rsidRPr="00904A1E">
              <w:rPr>
                <w:rFonts w:hint="eastAsia"/>
                <w:bCs/>
              </w:rPr>
              <w:t>厂的欢迎。公司目前正在研发的最先进的汽车电子MCU芯片是CCFC3009PT，该芯片基于22nm RRAM工艺开发，采用RISC-V架构锁步CPU技术，支持OBC、DC-DC控制，功能安全达到ASIL-D等级。正在集成</w:t>
            </w:r>
            <w:proofErr w:type="gramStart"/>
            <w:r w:rsidRPr="00904A1E">
              <w:rPr>
                <w:rFonts w:hint="eastAsia"/>
                <w:bCs/>
              </w:rPr>
              <w:t>更高算力</w:t>
            </w:r>
            <w:proofErr w:type="gramEnd"/>
            <w:r w:rsidRPr="00904A1E">
              <w:rPr>
                <w:rFonts w:hint="eastAsia"/>
                <w:bCs/>
              </w:rPr>
              <w:t>CPU、人工智能NPU、硬件虚拟机，未来的性能对标与英飞凌2024年新近推出的TC4XX系列芯片。主要用于新能源汽车跨域融合控制、智能辅助驾驶控制、动力</w:t>
            </w:r>
            <w:proofErr w:type="gramStart"/>
            <w:r w:rsidRPr="00904A1E">
              <w:rPr>
                <w:rFonts w:hint="eastAsia"/>
                <w:bCs/>
              </w:rPr>
              <w:t>底盘域控应用</w:t>
            </w:r>
            <w:proofErr w:type="gramEnd"/>
            <w:r w:rsidRPr="00904A1E">
              <w:rPr>
                <w:rFonts w:hint="eastAsia"/>
                <w:bCs/>
              </w:rPr>
              <w:t>。（3）在汽车DSP芯片领域，国芯科技的CCD5001芯片对标ADI的高端DSP芯片ADSP-21565，适用于车载平台的有源噪声控制、高阶环绕音效、智能语音</w:t>
            </w:r>
            <w:proofErr w:type="gramStart"/>
            <w:r w:rsidRPr="00904A1E">
              <w:rPr>
                <w:rFonts w:hint="eastAsia"/>
                <w:bCs/>
              </w:rPr>
              <w:t>交互等</w:t>
            </w:r>
            <w:proofErr w:type="gramEnd"/>
            <w:r w:rsidRPr="00904A1E">
              <w:rPr>
                <w:rFonts w:hint="eastAsia"/>
                <w:bCs/>
              </w:rPr>
              <w:t>需要极低时延、高浮点性能以及多通道信号处理的应用场景，也能够覆盖工业、交通等领域中需要高可靠性的信号处理或实时控制的应用场景。CCD4001芯片（进阶）对标ADI的ADSP-21562，可为音频放大器、主机、ANC/RNC、后座娱乐系统、数字座舱应用等提供国产解决方案。CCD3001芯片（基础）对标ADI的ADAU-1466，小尺寸封装使其面积相对较小，相较于同等处理负载下能耗更高的大型通用DSP，CCD3001芯片是理想替代品，可为音</w:t>
            </w:r>
            <w:r w:rsidRPr="00904A1E">
              <w:rPr>
                <w:rFonts w:hint="eastAsia"/>
                <w:bCs/>
              </w:rPr>
              <w:lastRenderedPageBreak/>
              <w:t>响主机、后座娱乐系统等提供低成本解决方案。（4）公司汽车电子芯片产品覆盖面广，坚持“铺天盖地”战略，已在</w:t>
            </w:r>
            <w:proofErr w:type="gramStart"/>
            <w:r w:rsidRPr="00904A1E">
              <w:rPr>
                <w:rFonts w:hint="eastAsia"/>
                <w:bCs/>
              </w:rPr>
              <w:t>域控制</w:t>
            </w:r>
            <w:proofErr w:type="gramEnd"/>
            <w:r w:rsidRPr="00904A1E">
              <w:rPr>
                <w:rFonts w:hint="eastAsia"/>
                <w:bCs/>
              </w:rPr>
              <w:t>芯片、辅助驾驶处理芯片、主动降噪专用DSP芯片、动力总成控制芯片、新能源电池管理芯片、线控底盘芯片、车身和网关控制芯片、车联网安全芯片、仪表及小节点控制芯片、安全气囊芯片、数模混合信号类芯片和智能传感芯片等12条产品线上实现系列化布局，公司的CCFC20XX系列和CCFC30CXX系列MCU在比亚迪、奇瑞、吉利、上汽、上汽通用、上汽通用五菱、长安、长城、</w:t>
            </w:r>
            <w:proofErr w:type="gramStart"/>
            <w:r w:rsidRPr="00904A1E">
              <w:rPr>
                <w:rFonts w:hint="eastAsia"/>
                <w:bCs/>
              </w:rPr>
              <w:t>一</w:t>
            </w:r>
            <w:proofErr w:type="gramEnd"/>
            <w:r w:rsidRPr="00904A1E">
              <w:rPr>
                <w:rFonts w:hint="eastAsia"/>
                <w:bCs/>
              </w:rPr>
              <w:t>汽、东风、北汽、小鹏、理想等众多汽车整机厂商实现批量应用，特别是已在域控、动力、底盘、BMS等国产化替代率仍然较低的领域取得实际进展，并有部分产品实现了上车应用，</w:t>
            </w:r>
            <w:proofErr w:type="gramStart"/>
            <w:r w:rsidRPr="00904A1E">
              <w:rPr>
                <w:rFonts w:hint="eastAsia"/>
                <w:bCs/>
              </w:rPr>
              <w:t>体现了模组</w:t>
            </w:r>
            <w:proofErr w:type="gramEnd"/>
            <w:r w:rsidRPr="00904A1E">
              <w:rPr>
                <w:rFonts w:hint="eastAsia"/>
                <w:bCs/>
              </w:rPr>
              <w:t>厂、主机厂对公司产品的认可。（5）公司在汽车电子市场领域积极采取“MCU+”策略，即以MCU、混合信号（含驱动类）和通信接口芯片的整体方案来解决客户的“套片”方案式需求，为客户提供更加</w:t>
            </w:r>
            <w:proofErr w:type="gramStart"/>
            <w:r w:rsidRPr="00904A1E">
              <w:rPr>
                <w:rFonts w:hint="eastAsia"/>
                <w:bCs/>
              </w:rPr>
              <w:t>完善亦</w:t>
            </w:r>
            <w:proofErr w:type="gramEnd"/>
            <w:r w:rsidRPr="00904A1E">
              <w:rPr>
                <w:rFonts w:hint="eastAsia"/>
                <w:bCs/>
              </w:rPr>
              <w:t>更有成本竞争力的“套片”方案，增进与客户合作的广度、深度和粘性，提升了国芯科技汽车电子MCU芯片的整体竞争力，促进了产品的市场开拓。诸如，围绕安全气囊应用，国芯科技推出了安全气囊控制器芯片套片方案（MCU芯片CCFC2012BC+点火驱动芯片CCL1600B+加速度传感器芯片CMA2100B），在国内处于领先地位，也是国际上少数几家同时拥有安全气囊MCU主控芯片、点火驱动芯片和加速度传感器芯片的厂商之一。谢谢！</w:t>
            </w:r>
          </w:p>
          <w:p w14:paraId="713E7332" w14:textId="1E6C114B" w:rsidR="00904A1E" w:rsidRPr="00904A1E" w:rsidRDefault="00904A1E" w:rsidP="00904A1E">
            <w:pPr>
              <w:ind w:firstLineChars="200" w:firstLine="482"/>
              <w:rPr>
                <w:rFonts w:hint="eastAsia"/>
                <w:b/>
              </w:rPr>
            </w:pPr>
            <w:r w:rsidRPr="00904A1E">
              <w:rPr>
                <w:rFonts w:hint="eastAsia"/>
                <w:b/>
              </w:rPr>
              <w:t>23</w:t>
            </w:r>
            <w:r>
              <w:rPr>
                <w:rFonts w:hint="eastAsia"/>
                <w:b/>
              </w:rPr>
              <w:t>、</w:t>
            </w:r>
            <w:r w:rsidRPr="00904A1E">
              <w:rPr>
                <w:rFonts w:hint="eastAsia"/>
                <w:b/>
              </w:rPr>
              <w:t>公司除了GTM和CANFD这两种IP以外，还有什么IP是外购的？</w:t>
            </w:r>
          </w:p>
          <w:p w14:paraId="1A363D14" w14:textId="11ED3E5A" w:rsidR="009F1628" w:rsidRPr="005767CC" w:rsidRDefault="00904A1E" w:rsidP="00904A1E">
            <w:pPr>
              <w:ind w:firstLineChars="200" w:firstLine="480"/>
              <w:rPr>
                <w:rFonts w:hint="eastAsia"/>
                <w:bCs/>
              </w:rPr>
            </w:pPr>
            <w:r w:rsidRPr="00904A1E">
              <w:rPr>
                <w:rFonts w:hint="eastAsia"/>
                <w:bCs/>
              </w:rPr>
              <w:t>答：尊敬的投资者，您好。除以上IP外，公司还外购有</w:t>
            </w:r>
            <w:proofErr w:type="spellStart"/>
            <w:r w:rsidRPr="00904A1E">
              <w:rPr>
                <w:rFonts w:hint="eastAsia"/>
                <w:bCs/>
              </w:rPr>
              <w:t>eFlash</w:t>
            </w:r>
            <w:proofErr w:type="spellEnd"/>
            <w:r w:rsidRPr="00904A1E">
              <w:rPr>
                <w:rFonts w:hint="eastAsia"/>
                <w:bCs/>
              </w:rPr>
              <w:t>、部分高速接口的模拟电路等少量IP等。目前，凭借全面掌握的嵌入式CPU微架构设计技术，基于开源的PowerPC、RISC-V和授权的M*Core三大指令集，公司已成功研发出C0、C200、C300、C400、C2000、C3000、C8000、C9000和CRV0、CRV4、CRV7等8种40余</w:t>
            </w:r>
            <w:r w:rsidRPr="00904A1E">
              <w:rPr>
                <w:rFonts w:hint="eastAsia"/>
                <w:bCs/>
              </w:rPr>
              <w:lastRenderedPageBreak/>
              <w:t>款嵌入式CPU内核，其多项产品性能指标已达到国际主流IP供应商在嵌入式应用领域产品的同等技术水平。谢谢！</w:t>
            </w:r>
          </w:p>
        </w:tc>
      </w:tr>
      <w:tr w:rsidR="003B1D4A" w14:paraId="58A92FE1" w14:textId="77777777" w:rsidTr="00093096">
        <w:trPr>
          <w:trHeight w:val="894"/>
        </w:trPr>
        <w:tc>
          <w:tcPr>
            <w:tcW w:w="760" w:type="pct"/>
            <w:vAlign w:val="center"/>
          </w:tcPr>
          <w:p w14:paraId="69351F2E" w14:textId="77777777" w:rsidR="003B1D4A" w:rsidRDefault="003F2E6B">
            <w:pPr>
              <w:ind w:firstLineChars="0" w:firstLine="0"/>
              <w:rPr>
                <w:rFonts w:hint="eastAsia"/>
                <w:b/>
                <w:bCs/>
              </w:rPr>
            </w:pPr>
            <w:r>
              <w:rPr>
                <w:b/>
                <w:bCs/>
              </w:rPr>
              <w:lastRenderedPageBreak/>
              <w:t>附件清单（如有）</w:t>
            </w:r>
          </w:p>
        </w:tc>
        <w:tc>
          <w:tcPr>
            <w:tcW w:w="4240" w:type="pct"/>
          </w:tcPr>
          <w:p w14:paraId="35FA26A4" w14:textId="77777777" w:rsidR="003B1D4A" w:rsidRDefault="003F2E6B">
            <w:pPr>
              <w:ind w:firstLineChars="0" w:firstLine="0"/>
              <w:rPr>
                <w:rFonts w:hint="eastAsia"/>
              </w:rPr>
            </w:pPr>
            <w:r>
              <w:t>无</w:t>
            </w:r>
          </w:p>
        </w:tc>
      </w:tr>
      <w:tr w:rsidR="003B1D4A" w14:paraId="492FBD8A" w14:textId="77777777" w:rsidTr="00093096">
        <w:trPr>
          <w:trHeight w:val="382"/>
        </w:trPr>
        <w:tc>
          <w:tcPr>
            <w:tcW w:w="760" w:type="pct"/>
            <w:vAlign w:val="center"/>
          </w:tcPr>
          <w:p w14:paraId="6D9E9D75" w14:textId="77777777" w:rsidR="003B1D4A" w:rsidRDefault="003F2E6B">
            <w:pPr>
              <w:ind w:firstLineChars="0" w:firstLine="0"/>
              <w:rPr>
                <w:rFonts w:hint="eastAsia"/>
                <w:b/>
                <w:bCs/>
              </w:rPr>
            </w:pPr>
            <w:r>
              <w:rPr>
                <w:b/>
                <w:bCs/>
              </w:rPr>
              <w:t>日期</w:t>
            </w:r>
          </w:p>
        </w:tc>
        <w:tc>
          <w:tcPr>
            <w:tcW w:w="4240" w:type="pct"/>
          </w:tcPr>
          <w:p w14:paraId="790B7FB8" w14:textId="09F187A3" w:rsidR="003B1D4A" w:rsidRDefault="00DB2524" w:rsidP="009018C9">
            <w:pPr>
              <w:ind w:firstLineChars="0" w:firstLine="0"/>
              <w:rPr>
                <w:rFonts w:hint="eastAsia"/>
              </w:rPr>
            </w:pPr>
            <w:r>
              <w:rPr>
                <w:rFonts w:hint="eastAsia"/>
              </w:rPr>
              <w:t>2</w:t>
            </w:r>
            <w:r>
              <w:t>024年</w:t>
            </w:r>
            <w:r w:rsidR="00904A1E">
              <w:rPr>
                <w:rFonts w:hint="eastAsia"/>
              </w:rPr>
              <w:t>11</w:t>
            </w:r>
            <w:r w:rsidR="003F2E6B">
              <w:rPr>
                <w:rFonts w:hint="eastAsia"/>
              </w:rPr>
              <w:t>月</w:t>
            </w:r>
          </w:p>
        </w:tc>
      </w:tr>
    </w:tbl>
    <w:p w14:paraId="47872F2C" w14:textId="77777777" w:rsidR="003B1D4A" w:rsidRDefault="003B1D4A" w:rsidP="00093096">
      <w:pPr>
        <w:ind w:firstLineChars="0" w:firstLine="0"/>
        <w:rPr>
          <w:rFonts w:hint="eastAsia"/>
        </w:rPr>
      </w:pPr>
    </w:p>
    <w:sectPr w:rsidR="003B1D4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98E14" w14:textId="77777777" w:rsidR="00275A3D" w:rsidRDefault="00275A3D">
      <w:pPr>
        <w:spacing w:line="240" w:lineRule="auto"/>
        <w:rPr>
          <w:rFonts w:hint="eastAsia"/>
        </w:rPr>
      </w:pPr>
      <w:r>
        <w:separator/>
      </w:r>
    </w:p>
  </w:endnote>
  <w:endnote w:type="continuationSeparator" w:id="0">
    <w:p w14:paraId="3A9991D9" w14:textId="77777777" w:rsidR="00275A3D" w:rsidRDefault="00275A3D">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9DABC" w14:textId="77777777" w:rsidR="003B1D4A" w:rsidRDefault="003F2E6B">
    <w:pPr>
      <w:pStyle w:val="a8"/>
      <w:ind w:firstLine="180"/>
      <w:rPr>
        <w:rStyle w:val="af0"/>
        <w:rFonts w:hint="eastAsia"/>
      </w:rPr>
    </w:pPr>
    <w:r>
      <w:fldChar w:fldCharType="begin"/>
    </w:r>
    <w:r>
      <w:rPr>
        <w:rStyle w:val="af0"/>
      </w:rPr>
      <w:instrText xml:space="preserve">PAGE  </w:instrText>
    </w:r>
    <w:r>
      <w:fldChar w:fldCharType="end"/>
    </w:r>
  </w:p>
  <w:p w14:paraId="17392482" w14:textId="77777777" w:rsidR="003B1D4A" w:rsidRDefault="003B1D4A">
    <w:pPr>
      <w:pStyle w:val="a8"/>
      <w:ind w:firstLine="180"/>
      <w:rPr>
        <w:rFonts w:hint="eastAsia"/>
      </w:rPr>
    </w:pPr>
  </w:p>
  <w:p w14:paraId="063A4A46" w14:textId="77777777" w:rsidR="003B1D4A" w:rsidRDefault="003B1D4A">
    <w:pPr>
      <w:rPr>
        <w:rFonts w:hint="eastAsia"/>
      </w:rPr>
    </w:pPr>
  </w:p>
  <w:p w14:paraId="05401801" w14:textId="77777777" w:rsidR="003B1D4A" w:rsidRDefault="003B1D4A">
    <w:pPr>
      <w:rPr>
        <w:rFonts w:hint="eastAsia"/>
      </w:rPr>
    </w:pPr>
  </w:p>
  <w:p w14:paraId="06E5972A" w14:textId="77777777" w:rsidR="003B1D4A" w:rsidRDefault="003B1D4A">
    <w:pPr>
      <w:rPr>
        <w:rFonts w:hint="eastAsia"/>
      </w:rPr>
    </w:pPr>
  </w:p>
  <w:p w14:paraId="30E4CD99" w14:textId="77777777" w:rsidR="003B1D4A" w:rsidRDefault="003B1D4A">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051297"/>
      <w:docPartObj>
        <w:docPartGallery w:val="Page Numbers (Bottom of Page)"/>
        <w:docPartUnique/>
      </w:docPartObj>
    </w:sdtPr>
    <w:sdtContent>
      <w:p w14:paraId="04F84B33" w14:textId="77777777" w:rsidR="00E45EAD" w:rsidRDefault="00E45EAD">
        <w:pPr>
          <w:pStyle w:val="a8"/>
          <w:ind w:firstLine="180"/>
          <w:jc w:val="center"/>
          <w:rPr>
            <w:rFonts w:hint="eastAsia"/>
          </w:rPr>
        </w:pPr>
        <w:r>
          <w:fldChar w:fldCharType="begin"/>
        </w:r>
        <w:r>
          <w:instrText>PAGE   \* MERGEFORMAT</w:instrText>
        </w:r>
        <w:r>
          <w:fldChar w:fldCharType="separate"/>
        </w:r>
        <w:r w:rsidR="00B11CAF" w:rsidRPr="00B11CAF">
          <w:rPr>
            <w:noProof/>
            <w:lang w:val="zh-CN"/>
          </w:rPr>
          <w:t>12</w:t>
        </w:r>
        <w:r>
          <w:fldChar w:fldCharType="end"/>
        </w:r>
      </w:p>
    </w:sdtContent>
  </w:sdt>
  <w:p w14:paraId="44699B6D" w14:textId="77777777" w:rsidR="003B1D4A" w:rsidRDefault="003B1D4A">
    <w:pP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A048" w14:textId="77777777" w:rsidR="003B1D4A" w:rsidRDefault="003B1D4A">
    <w:pPr>
      <w:pStyle w:val="a8"/>
      <w:ind w:firstLine="18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CD97E" w14:textId="77777777" w:rsidR="00275A3D" w:rsidRDefault="00275A3D">
      <w:pPr>
        <w:rPr>
          <w:rFonts w:hint="eastAsia"/>
        </w:rPr>
      </w:pPr>
      <w:r>
        <w:separator/>
      </w:r>
    </w:p>
  </w:footnote>
  <w:footnote w:type="continuationSeparator" w:id="0">
    <w:p w14:paraId="5D839701" w14:textId="77777777" w:rsidR="00275A3D" w:rsidRDefault="00275A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265A8" w14:textId="77777777" w:rsidR="003B1D4A" w:rsidRDefault="003B1D4A">
    <w:pPr>
      <w:pStyle w:val="aa"/>
      <w:ind w:firstLine="180"/>
      <w:rPr>
        <w:rFonts w:hint="eastAsia"/>
      </w:rPr>
    </w:pPr>
  </w:p>
  <w:p w14:paraId="3422A703" w14:textId="77777777" w:rsidR="003B1D4A" w:rsidRDefault="003B1D4A">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7C92" w14:textId="394F5216" w:rsidR="00640888" w:rsidRPr="00A22ABD" w:rsidRDefault="00640888" w:rsidP="00A22ABD">
    <w:pPr>
      <w:pStyle w:val="aa"/>
      <w:ind w:firstLine="1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4136" w14:textId="77777777" w:rsidR="003B1D4A" w:rsidRDefault="003B1D4A">
    <w:pPr>
      <w:pStyle w:val="aa"/>
      <w:ind w:firstLine="1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55BA"/>
    <w:multiLevelType w:val="hybridMultilevel"/>
    <w:tmpl w:val="8D7E8D5A"/>
    <w:lvl w:ilvl="0" w:tplc="4AB6B83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E8147E"/>
    <w:multiLevelType w:val="hybridMultilevel"/>
    <w:tmpl w:val="1D72FDD0"/>
    <w:lvl w:ilvl="0" w:tplc="D6ECD5E4">
      <w:start w:val="1"/>
      <w:numFmt w:val="decimal"/>
      <w:lvlText w:val="（%1）"/>
      <w:lvlJc w:val="left"/>
      <w:pPr>
        <w:ind w:left="1193" w:hanging="720"/>
      </w:pPr>
      <w:rPr>
        <w:rFonts w:hint="default"/>
        <w:b w:val="0"/>
      </w:rPr>
    </w:lvl>
    <w:lvl w:ilvl="1" w:tplc="04090019" w:tentative="1">
      <w:start w:val="1"/>
      <w:numFmt w:val="lowerLetter"/>
      <w:lvlText w:val="%2)"/>
      <w:lvlJc w:val="left"/>
      <w:pPr>
        <w:ind w:left="1313" w:hanging="420"/>
      </w:pPr>
    </w:lvl>
    <w:lvl w:ilvl="2" w:tplc="0409001B" w:tentative="1">
      <w:start w:val="1"/>
      <w:numFmt w:val="lowerRoman"/>
      <w:lvlText w:val="%3."/>
      <w:lvlJc w:val="right"/>
      <w:pPr>
        <w:ind w:left="1733" w:hanging="420"/>
      </w:pPr>
    </w:lvl>
    <w:lvl w:ilvl="3" w:tplc="0409000F" w:tentative="1">
      <w:start w:val="1"/>
      <w:numFmt w:val="decimal"/>
      <w:lvlText w:val="%4."/>
      <w:lvlJc w:val="left"/>
      <w:pPr>
        <w:ind w:left="2153" w:hanging="420"/>
      </w:pPr>
    </w:lvl>
    <w:lvl w:ilvl="4" w:tplc="04090019" w:tentative="1">
      <w:start w:val="1"/>
      <w:numFmt w:val="lowerLetter"/>
      <w:lvlText w:val="%5)"/>
      <w:lvlJc w:val="left"/>
      <w:pPr>
        <w:ind w:left="2573" w:hanging="420"/>
      </w:pPr>
    </w:lvl>
    <w:lvl w:ilvl="5" w:tplc="0409001B" w:tentative="1">
      <w:start w:val="1"/>
      <w:numFmt w:val="lowerRoman"/>
      <w:lvlText w:val="%6."/>
      <w:lvlJc w:val="right"/>
      <w:pPr>
        <w:ind w:left="2993" w:hanging="420"/>
      </w:pPr>
    </w:lvl>
    <w:lvl w:ilvl="6" w:tplc="0409000F" w:tentative="1">
      <w:start w:val="1"/>
      <w:numFmt w:val="decimal"/>
      <w:lvlText w:val="%7."/>
      <w:lvlJc w:val="left"/>
      <w:pPr>
        <w:ind w:left="3413" w:hanging="420"/>
      </w:pPr>
    </w:lvl>
    <w:lvl w:ilvl="7" w:tplc="04090019" w:tentative="1">
      <w:start w:val="1"/>
      <w:numFmt w:val="lowerLetter"/>
      <w:lvlText w:val="%8)"/>
      <w:lvlJc w:val="left"/>
      <w:pPr>
        <w:ind w:left="3833" w:hanging="420"/>
      </w:pPr>
    </w:lvl>
    <w:lvl w:ilvl="8" w:tplc="0409001B" w:tentative="1">
      <w:start w:val="1"/>
      <w:numFmt w:val="lowerRoman"/>
      <w:lvlText w:val="%9."/>
      <w:lvlJc w:val="right"/>
      <w:pPr>
        <w:ind w:left="4253" w:hanging="420"/>
      </w:pPr>
    </w:lvl>
  </w:abstractNum>
  <w:abstractNum w:abstractNumId="2" w15:restartNumberingAfterBreak="0">
    <w:nsid w:val="1AB5564F"/>
    <w:multiLevelType w:val="multilevel"/>
    <w:tmpl w:val="1AB5564F"/>
    <w:lvl w:ilvl="0">
      <w:start w:val="1"/>
      <w:numFmt w:val="decimal"/>
      <w:pStyle w:val="a"/>
      <w:lvlText w:val="%1、"/>
      <w:lvlJc w:val="left"/>
      <w:pPr>
        <w:ind w:left="1778"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18F3DAC"/>
    <w:multiLevelType w:val="hybridMultilevel"/>
    <w:tmpl w:val="F3D255B2"/>
    <w:lvl w:ilvl="0" w:tplc="92BA4C8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367E4A"/>
    <w:multiLevelType w:val="hybridMultilevel"/>
    <w:tmpl w:val="25BAA42C"/>
    <w:lvl w:ilvl="0" w:tplc="0248C9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803884934">
    <w:abstractNumId w:val="2"/>
  </w:num>
  <w:num w:numId="2" w16cid:durableId="1966304169">
    <w:abstractNumId w:val="0"/>
  </w:num>
  <w:num w:numId="3" w16cid:durableId="1043091579">
    <w:abstractNumId w:val="2"/>
  </w:num>
  <w:num w:numId="4" w16cid:durableId="210769483">
    <w:abstractNumId w:val="2"/>
  </w:num>
  <w:num w:numId="5" w16cid:durableId="404230371">
    <w:abstractNumId w:val="3"/>
  </w:num>
  <w:num w:numId="6" w16cid:durableId="1992102503">
    <w:abstractNumId w:val="4"/>
  </w:num>
  <w:num w:numId="7" w16cid:durableId="1366516259">
    <w:abstractNumId w:val="1"/>
  </w:num>
  <w:num w:numId="8" w16cid:durableId="926764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401006">
    <w:abstractNumId w:val="2"/>
  </w:num>
  <w:num w:numId="10" w16cid:durableId="409931440">
    <w:abstractNumId w:val="2"/>
  </w:num>
  <w:num w:numId="11" w16cid:durableId="220135505">
    <w:abstractNumId w:val="2"/>
  </w:num>
  <w:num w:numId="12" w16cid:durableId="1406147586">
    <w:abstractNumId w:val="2"/>
  </w:num>
  <w:num w:numId="13" w16cid:durableId="1075471108">
    <w:abstractNumId w:val="2"/>
  </w:num>
  <w:num w:numId="14" w16cid:durableId="278998695">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JiOWYzMjNmZjgwNjI5MGNmMzFkMzUwYzRmMTI1NGMifQ=="/>
  </w:docVars>
  <w:rsids>
    <w:rsidRoot w:val="00943ABD"/>
    <w:rsid w:val="000032F4"/>
    <w:rsid w:val="0001140B"/>
    <w:rsid w:val="0001179B"/>
    <w:rsid w:val="00013724"/>
    <w:rsid w:val="00013A85"/>
    <w:rsid w:val="000245A8"/>
    <w:rsid w:val="00031087"/>
    <w:rsid w:val="00044F32"/>
    <w:rsid w:val="00047AFF"/>
    <w:rsid w:val="000530E5"/>
    <w:rsid w:val="00064B5B"/>
    <w:rsid w:val="000760EA"/>
    <w:rsid w:val="0007629F"/>
    <w:rsid w:val="00080090"/>
    <w:rsid w:val="0008101A"/>
    <w:rsid w:val="00090FFD"/>
    <w:rsid w:val="00091CC9"/>
    <w:rsid w:val="00093096"/>
    <w:rsid w:val="000A251F"/>
    <w:rsid w:val="000A3134"/>
    <w:rsid w:val="000B1DD2"/>
    <w:rsid w:val="000B4D51"/>
    <w:rsid w:val="000C0A85"/>
    <w:rsid w:val="000C77C8"/>
    <w:rsid w:val="000D496E"/>
    <w:rsid w:val="000E4190"/>
    <w:rsid w:val="000F29AC"/>
    <w:rsid w:val="000F76F1"/>
    <w:rsid w:val="00105F66"/>
    <w:rsid w:val="0010693D"/>
    <w:rsid w:val="00111531"/>
    <w:rsid w:val="00112DB2"/>
    <w:rsid w:val="00112F6A"/>
    <w:rsid w:val="001242F6"/>
    <w:rsid w:val="00152377"/>
    <w:rsid w:val="00163FEB"/>
    <w:rsid w:val="0016400F"/>
    <w:rsid w:val="00165441"/>
    <w:rsid w:val="001663C3"/>
    <w:rsid w:val="001716CA"/>
    <w:rsid w:val="00192429"/>
    <w:rsid w:val="00197E4E"/>
    <w:rsid w:val="001A0D8B"/>
    <w:rsid w:val="001A4172"/>
    <w:rsid w:val="001A42A9"/>
    <w:rsid w:val="001A6034"/>
    <w:rsid w:val="001B288F"/>
    <w:rsid w:val="001B415F"/>
    <w:rsid w:val="001E393D"/>
    <w:rsid w:val="001F3965"/>
    <w:rsid w:val="00200BDB"/>
    <w:rsid w:val="00221D0E"/>
    <w:rsid w:val="00226B8D"/>
    <w:rsid w:val="002302A5"/>
    <w:rsid w:val="00236D23"/>
    <w:rsid w:val="00240ADB"/>
    <w:rsid w:val="00241E16"/>
    <w:rsid w:val="0024207E"/>
    <w:rsid w:val="00273119"/>
    <w:rsid w:val="00275A3D"/>
    <w:rsid w:val="00296139"/>
    <w:rsid w:val="0029741A"/>
    <w:rsid w:val="002B5D4D"/>
    <w:rsid w:val="002C786C"/>
    <w:rsid w:val="002D2B4B"/>
    <w:rsid w:val="002D36A1"/>
    <w:rsid w:val="002D7A17"/>
    <w:rsid w:val="002E1C16"/>
    <w:rsid w:val="002F0CD8"/>
    <w:rsid w:val="002F236F"/>
    <w:rsid w:val="002F2F47"/>
    <w:rsid w:val="002F5D0C"/>
    <w:rsid w:val="00302D69"/>
    <w:rsid w:val="003031DA"/>
    <w:rsid w:val="003128D5"/>
    <w:rsid w:val="00312BFB"/>
    <w:rsid w:val="00312FB7"/>
    <w:rsid w:val="00326D0E"/>
    <w:rsid w:val="00330F46"/>
    <w:rsid w:val="00333F0D"/>
    <w:rsid w:val="0033475C"/>
    <w:rsid w:val="003446DB"/>
    <w:rsid w:val="00350417"/>
    <w:rsid w:val="00354495"/>
    <w:rsid w:val="00377CAE"/>
    <w:rsid w:val="0038092A"/>
    <w:rsid w:val="00385DD4"/>
    <w:rsid w:val="003A4952"/>
    <w:rsid w:val="003A7D35"/>
    <w:rsid w:val="003B12F2"/>
    <w:rsid w:val="003B1D4A"/>
    <w:rsid w:val="003C0A41"/>
    <w:rsid w:val="003C4C3F"/>
    <w:rsid w:val="003E10BA"/>
    <w:rsid w:val="003F232D"/>
    <w:rsid w:val="003F2E6B"/>
    <w:rsid w:val="003F7E36"/>
    <w:rsid w:val="0043525E"/>
    <w:rsid w:val="00452594"/>
    <w:rsid w:val="00457CFD"/>
    <w:rsid w:val="00462710"/>
    <w:rsid w:val="0048424D"/>
    <w:rsid w:val="004B5DC8"/>
    <w:rsid w:val="004D3594"/>
    <w:rsid w:val="004E1846"/>
    <w:rsid w:val="004E1938"/>
    <w:rsid w:val="004E7967"/>
    <w:rsid w:val="00503CA7"/>
    <w:rsid w:val="00510501"/>
    <w:rsid w:val="00515580"/>
    <w:rsid w:val="00516F78"/>
    <w:rsid w:val="0053050B"/>
    <w:rsid w:val="005355E0"/>
    <w:rsid w:val="00540173"/>
    <w:rsid w:val="005639B1"/>
    <w:rsid w:val="00575414"/>
    <w:rsid w:val="005767CC"/>
    <w:rsid w:val="0057688F"/>
    <w:rsid w:val="00592BDD"/>
    <w:rsid w:val="005A0297"/>
    <w:rsid w:val="005B2184"/>
    <w:rsid w:val="005B2D9E"/>
    <w:rsid w:val="005D0399"/>
    <w:rsid w:val="005D08E7"/>
    <w:rsid w:val="005F18C7"/>
    <w:rsid w:val="005F38E0"/>
    <w:rsid w:val="0060128D"/>
    <w:rsid w:val="00601B40"/>
    <w:rsid w:val="00613B55"/>
    <w:rsid w:val="00616AF0"/>
    <w:rsid w:val="00635DFD"/>
    <w:rsid w:val="00640888"/>
    <w:rsid w:val="00653106"/>
    <w:rsid w:val="00661F60"/>
    <w:rsid w:val="00665066"/>
    <w:rsid w:val="00675550"/>
    <w:rsid w:val="0068525D"/>
    <w:rsid w:val="006A7D22"/>
    <w:rsid w:val="006C1FB5"/>
    <w:rsid w:val="006C2259"/>
    <w:rsid w:val="006C6924"/>
    <w:rsid w:val="006D3F9F"/>
    <w:rsid w:val="006E1508"/>
    <w:rsid w:val="006E6A5D"/>
    <w:rsid w:val="006F53B9"/>
    <w:rsid w:val="0070643C"/>
    <w:rsid w:val="00707CF0"/>
    <w:rsid w:val="00707F88"/>
    <w:rsid w:val="00720027"/>
    <w:rsid w:val="00723AF3"/>
    <w:rsid w:val="007371C1"/>
    <w:rsid w:val="007417D9"/>
    <w:rsid w:val="00746A93"/>
    <w:rsid w:val="00764707"/>
    <w:rsid w:val="00771743"/>
    <w:rsid w:val="00773489"/>
    <w:rsid w:val="00775044"/>
    <w:rsid w:val="00785C70"/>
    <w:rsid w:val="0079143B"/>
    <w:rsid w:val="0079284D"/>
    <w:rsid w:val="00792A7D"/>
    <w:rsid w:val="007B3ADF"/>
    <w:rsid w:val="007B5CFF"/>
    <w:rsid w:val="007C1342"/>
    <w:rsid w:val="007C2E3C"/>
    <w:rsid w:val="007E2D8C"/>
    <w:rsid w:val="007F541E"/>
    <w:rsid w:val="00800986"/>
    <w:rsid w:val="00805D5B"/>
    <w:rsid w:val="008140F1"/>
    <w:rsid w:val="008243C3"/>
    <w:rsid w:val="00826966"/>
    <w:rsid w:val="008318ED"/>
    <w:rsid w:val="0083242D"/>
    <w:rsid w:val="008342E7"/>
    <w:rsid w:val="0084062B"/>
    <w:rsid w:val="00841D6E"/>
    <w:rsid w:val="008468EA"/>
    <w:rsid w:val="00850D62"/>
    <w:rsid w:val="00864578"/>
    <w:rsid w:val="00864D3C"/>
    <w:rsid w:val="00870501"/>
    <w:rsid w:val="00875674"/>
    <w:rsid w:val="008952D4"/>
    <w:rsid w:val="008C740E"/>
    <w:rsid w:val="008D0F98"/>
    <w:rsid w:val="008D4E8C"/>
    <w:rsid w:val="008D5334"/>
    <w:rsid w:val="008D7A17"/>
    <w:rsid w:val="008D7A90"/>
    <w:rsid w:val="008E1F29"/>
    <w:rsid w:val="008E34B2"/>
    <w:rsid w:val="009018C9"/>
    <w:rsid w:val="009040F8"/>
    <w:rsid w:val="00904A1E"/>
    <w:rsid w:val="009144FD"/>
    <w:rsid w:val="00920255"/>
    <w:rsid w:val="00932F1F"/>
    <w:rsid w:val="00933089"/>
    <w:rsid w:val="00935BF7"/>
    <w:rsid w:val="00935C92"/>
    <w:rsid w:val="00943ABD"/>
    <w:rsid w:val="0094461D"/>
    <w:rsid w:val="009465C7"/>
    <w:rsid w:val="009624C1"/>
    <w:rsid w:val="00962EFF"/>
    <w:rsid w:val="0097204E"/>
    <w:rsid w:val="00976AFB"/>
    <w:rsid w:val="00983A69"/>
    <w:rsid w:val="009979F9"/>
    <w:rsid w:val="009B5F64"/>
    <w:rsid w:val="009C5347"/>
    <w:rsid w:val="009D3CE9"/>
    <w:rsid w:val="009D66BE"/>
    <w:rsid w:val="009D6C5B"/>
    <w:rsid w:val="009E2187"/>
    <w:rsid w:val="009F1628"/>
    <w:rsid w:val="009F20B0"/>
    <w:rsid w:val="009F2E64"/>
    <w:rsid w:val="009F52B8"/>
    <w:rsid w:val="009F557C"/>
    <w:rsid w:val="009F7E66"/>
    <w:rsid w:val="00A10FD9"/>
    <w:rsid w:val="00A160EB"/>
    <w:rsid w:val="00A2295A"/>
    <w:rsid w:val="00A22ABD"/>
    <w:rsid w:val="00A24A19"/>
    <w:rsid w:val="00A474CA"/>
    <w:rsid w:val="00A729AA"/>
    <w:rsid w:val="00A75A65"/>
    <w:rsid w:val="00A86646"/>
    <w:rsid w:val="00AA480E"/>
    <w:rsid w:val="00AB1FF8"/>
    <w:rsid w:val="00AC3063"/>
    <w:rsid w:val="00AD3EDD"/>
    <w:rsid w:val="00AE01DE"/>
    <w:rsid w:val="00AE261B"/>
    <w:rsid w:val="00AE3FBB"/>
    <w:rsid w:val="00AE73C0"/>
    <w:rsid w:val="00AF038A"/>
    <w:rsid w:val="00AF4BB5"/>
    <w:rsid w:val="00B00A68"/>
    <w:rsid w:val="00B05FBA"/>
    <w:rsid w:val="00B11CAF"/>
    <w:rsid w:val="00B20404"/>
    <w:rsid w:val="00B22D20"/>
    <w:rsid w:val="00B25FC2"/>
    <w:rsid w:val="00B31FA3"/>
    <w:rsid w:val="00B3690C"/>
    <w:rsid w:val="00B36E30"/>
    <w:rsid w:val="00B3772E"/>
    <w:rsid w:val="00B50D65"/>
    <w:rsid w:val="00B521E9"/>
    <w:rsid w:val="00B56851"/>
    <w:rsid w:val="00B61B68"/>
    <w:rsid w:val="00B85986"/>
    <w:rsid w:val="00BA537D"/>
    <w:rsid w:val="00BB145A"/>
    <w:rsid w:val="00BC143B"/>
    <w:rsid w:val="00BE5606"/>
    <w:rsid w:val="00BE6D16"/>
    <w:rsid w:val="00BF3F89"/>
    <w:rsid w:val="00C0129E"/>
    <w:rsid w:val="00C01C10"/>
    <w:rsid w:val="00C100A4"/>
    <w:rsid w:val="00C1213A"/>
    <w:rsid w:val="00C20B79"/>
    <w:rsid w:val="00C52631"/>
    <w:rsid w:val="00C75F48"/>
    <w:rsid w:val="00C84EC2"/>
    <w:rsid w:val="00C92D6F"/>
    <w:rsid w:val="00C960BA"/>
    <w:rsid w:val="00CA0004"/>
    <w:rsid w:val="00CA0B36"/>
    <w:rsid w:val="00CA7956"/>
    <w:rsid w:val="00CD1524"/>
    <w:rsid w:val="00CD5B33"/>
    <w:rsid w:val="00CE33A7"/>
    <w:rsid w:val="00CF5937"/>
    <w:rsid w:val="00D05AAC"/>
    <w:rsid w:val="00D1193B"/>
    <w:rsid w:val="00D15E0E"/>
    <w:rsid w:val="00D20994"/>
    <w:rsid w:val="00D25D4D"/>
    <w:rsid w:val="00D25E43"/>
    <w:rsid w:val="00D260FF"/>
    <w:rsid w:val="00D3552F"/>
    <w:rsid w:val="00D37C1F"/>
    <w:rsid w:val="00D4169A"/>
    <w:rsid w:val="00D51CDF"/>
    <w:rsid w:val="00D54025"/>
    <w:rsid w:val="00D76E49"/>
    <w:rsid w:val="00D86467"/>
    <w:rsid w:val="00DB2524"/>
    <w:rsid w:val="00DB61FA"/>
    <w:rsid w:val="00DB6415"/>
    <w:rsid w:val="00DB65BF"/>
    <w:rsid w:val="00DB683D"/>
    <w:rsid w:val="00DC7AFC"/>
    <w:rsid w:val="00DD1AC5"/>
    <w:rsid w:val="00DD747B"/>
    <w:rsid w:val="00DE0F32"/>
    <w:rsid w:val="00DE5002"/>
    <w:rsid w:val="00E201F0"/>
    <w:rsid w:val="00E21E90"/>
    <w:rsid w:val="00E37791"/>
    <w:rsid w:val="00E4113C"/>
    <w:rsid w:val="00E45EAD"/>
    <w:rsid w:val="00E5430E"/>
    <w:rsid w:val="00E55826"/>
    <w:rsid w:val="00E563AD"/>
    <w:rsid w:val="00E6423D"/>
    <w:rsid w:val="00E64910"/>
    <w:rsid w:val="00E70AFB"/>
    <w:rsid w:val="00E80BEE"/>
    <w:rsid w:val="00E81D55"/>
    <w:rsid w:val="00E9545F"/>
    <w:rsid w:val="00EA13BA"/>
    <w:rsid w:val="00EA1CA1"/>
    <w:rsid w:val="00EB4D08"/>
    <w:rsid w:val="00EB5EFC"/>
    <w:rsid w:val="00EB7915"/>
    <w:rsid w:val="00EC1DE7"/>
    <w:rsid w:val="00EC5F3B"/>
    <w:rsid w:val="00EC6768"/>
    <w:rsid w:val="00ED1B7E"/>
    <w:rsid w:val="00EE1BFB"/>
    <w:rsid w:val="00EE2F6A"/>
    <w:rsid w:val="00EE56F9"/>
    <w:rsid w:val="00F039FF"/>
    <w:rsid w:val="00F115CB"/>
    <w:rsid w:val="00F13FE9"/>
    <w:rsid w:val="00F16C7E"/>
    <w:rsid w:val="00F2345B"/>
    <w:rsid w:val="00F23463"/>
    <w:rsid w:val="00F371E2"/>
    <w:rsid w:val="00F40EE2"/>
    <w:rsid w:val="00F41EE3"/>
    <w:rsid w:val="00F47ACE"/>
    <w:rsid w:val="00F65D87"/>
    <w:rsid w:val="00F676EE"/>
    <w:rsid w:val="00F67BDE"/>
    <w:rsid w:val="00F73632"/>
    <w:rsid w:val="00F8011E"/>
    <w:rsid w:val="00F80EF9"/>
    <w:rsid w:val="00F91EAB"/>
    <w:rsid w:val="00F948B8"/>
    <w:rsid w:val="00FB28C4"/>
    <w:rsid w:val="00FB2AC2"/>
    <w:rsid w:val="00FE0D9E"/>
    <w:rsid w:val="00FE1FAE"/>
    <w:rsid w:val="00FF610B"/>
    <w:rsid w:val="3D211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C728"/>
  <w15:docId w15:val="{05CB7A8C-E098-4200-BB3A-3B3B38BA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firstLineChars="100" w:firstLine="240"/>
      <w:jc w:val="both"/>
    </w:pPr>
    <w:rPr>
      <w:rFonts w:ascii="宋体" w:hAnsi="宋体"/>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jc w:val="left"/>
    </w:pPr>
  </w:style>
  <w:style w:type="paragraph" w:styleId="a6">
    <w:name w:val="Balloon Text"/>
    <w:basedOn w:val="a0"/>
    <w:link w:val="a7"/>
    <w:uiPriority w:val="99"/>
    <w:qFormat/>
    <w:rPr>
      <w:sz w:val="18"/>
      <w:szCs w:val="18"/>
    </w:rPr>
  </w:style>
  <w:style w:type="paragraph" w:styleId="a8">
    <w:name w:val="footer"/>
    <w:basedOn w:val="a0"/>
    <w:link w:val="a9"/>
    <w:uiPriority w:val="99"/>
    <w:qFormat/>
    <w:pPr>
      <w:tabs>
        <w:tab w:val="center" w:pos="4153"/>
        <w:tab w:val="right" w:pos="8306"/>
      </w:tabs>
      <w:snapToGrid w:val="0"/>
      <w:jc w:val="left"/>
    </w:pPr>
    <w:rPr>
      <w:sz w:val="18"/>
      <w:szCs w:val="18"/>
    </w:rPr>
  </w:style>
  <w:style w:type="paragraph" w:styleId="aa">
    <w:name w:val="header"/>
    <w:basedOn w:val="a0"/>
    <w:link w:val="ab"/>
    <w:autoRedefine/>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0"/>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ac">
    <w:name w:val="Normal (Web)"/>
    <w:basedOn w:val="a0"/>
    <w:autoRedefine/>
    <w:uiPriority w:val="99"/>
    <w:qFormat/>
    <w:pPr>
      <w:widowControl/>
      <w:spacing w:before="100" w:beforeAutospacing="1" w:after="100" w:afterAutospacing="1"/>
      <w:jc w:val="left"/>
    </w:pPr>
    <w:rPr>
      <w:rFonts w:cs="宋体"/>
      <w:kern w:val="0"/>
    </w:rPr>
  </w:style>
  <w:style w:type="paragraph" w:styleId="ad">
    <w:name w:val="annotation subject"/>
    <w:basedOn w:val="a4"/>
    <w:next w:val="a4"/>
    <w:link w:val="ae"/>
    <w:autoRedefine/>
    <w:uiPriority w:val="99"/>
    <w:qFormat/>
    <w:rPr>
      <w:b/>
      <w:bCs/>
    </w:rPr>
  </w:style>
  <w:style w:type="table" w:styleId="af">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1"/>
    <w:autoRedefine/>
    <w:qFormat/>
  </w:style>
  <w:style w:type="character" w:styleId="af1">
    <w:name w:val="Emphasis"/>
    <w:basedOn w:val="a1"/>
    <w:autoRedefine/>
    <w:uiPriority w:val="20"/>
    <w:qFormat/>
    <w:rPr>
      <w:i/>
      <w:iCs/>
    </w:rPr>
  </w:style>
  <w:style w:type="character" w:styleId="af2">
    <w:name w:val="Hyperlink"/>
    <w:basedOn w:val="a1"/>
    <w:uiPriority w:val="99"/>
    <w:qFormat/>
    <w:rPr>
      <w:color w:val="0000FF"/>
      <w:u w:val="single"/>
    </w:rPr>
  </w:style>
  <w:style w:type="character" w:styleId="af3">
    <w:name w:val="annotation reference"/>
    <w:basedOn w:val="a1"/>
    <w:uiPriority w:val="99"/>
    <w:qFormat/>
    <w:rPr>
      <w:sz w:val="21"/>
      <w:szCs w:val="21"/>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paragraph" w:customStyle="1" w:styleId="005">
    <w:name w:val="005正文"/>
    <w:basedOn w:val="a0"/>
    <w:link w:val="005Char"/>
    <w:autoRedefine/>
    <w:qFormat/>
    <w:pPr>
      <w:spacing w:beforeLines="50" w:before="50"/>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paragraph" w:styleId="a">
    <w:name w:val="List Paragraph"/>
    <w:basedOn w:val="a0"/>
    <w:uiPriority w:val="34"/>
    <w:qFormat/>
    <w:pPr>
      <w:numPr>
        <w:numId w:val="1"/>
      </w:numPr>
      <w:ind w:firstLineChars="0" w:firstLine="0"/>
    </w:pPr>
    <w:rPr>
      <w:rFonts w:ascii="Calibri" w:hAnsi="Calibri" w:cs="宋体"/>
      <w:b/>
    </w:rPr>
  </w:style>
  <w:style w:type="character" w:customStyle="1" w:styleId="a7">
    <w:name w:val="批注框文本 字符"/>
    <w:basedOn w:val="a1"/>
    <w:link w:val="a6"/>
    <w:uiPriority w:val="99"/>
    <w:qFormat/>
    <w:rPr>
      <w:rFonts w:ascii="Times New Roman" w:eastAsia="宋体" w:hAnsi="Times New Roman" w:cs="Times New Roman"/>
      <w:sz w:val="18"/>
      <w:szCs w:val="18"/>
    </w:rPr>
  </w:style>
  <w:style w:type="paragraph" w:customStyle="1" w:styleId="1">
    <w:name w:val="修订1"/>
    <w:uiPriority w:val="99"/>
    <w:qFormat/>
    <w:rPr>
      <w:kern w:val="2"/>
      <w:sz w:val="21"/>
      <w:szCs w:val="24"/>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e">
    <w:name w:val="批注主题 字符"/>
    <w:basedOn w:val="a5"/>
    <w:link w:val="ad"/>
    <w:uiPriority w:val="99"/>
    <w:qFormat/>
    <w:rPr>
      <w:rFonts w:ascii="Times New Roman" w:eastAsia="宋体" w:hAnsi="Times New Roman" w:cs="Times New Roman"/>
      <w:b/>
      <w:bCs/>
      <w:szCs w:val="24"/>
    </w:rPr>
  </w:style>
  <w:style w:type="character" w:customStyle="1" w:styleId="HTML0">
    <w:name w:val="HTML 预设格式 字符"/>
    <w:basedOn w:val="a1"/>
    <w:link w:val="HTML"/>
    <w:uiPriority w:val="99"/>
    <w:qFormat/>
    <w:rPr>
      <w:rFonts w:ascii="宋体" w:eastAsia="宋体" w:hAnsi="宋体" w:cs="宋体"/>
      <w:kern w:val="0"/>
      <w:sz w:val="24"/>
      <w:szCs w:val="24"/>
    </w:rPr>
  </w:style>
  <w:style w:type="paragraph" w:styleId="af4">
    <w:name w:val="Date"/>
    <w:basedOn w:val="a0"/>
    <w:next w:val="a0"/>
    <w:link w:val="af5"/>
    <w:uiPriority w:val="99"/>
    <w:semiHidden/>
    <w:unhideWhenUsed/>
    <w:rsid w:val="00273119"/>
    <w:pPr>
      <w:ind w:leftChars="2500" w:left="100"/>
    </w:pPr>
  </w:style>
  <w:style w:type="character" w:customStyle="1" w:styleId="af5">
    <w:name w:val="日期 字符"/>
    <w:basedOn w:val="a1"/>
    <w:link w:val="af4"/>
    <w:uiPriority w:val="99"/>
    <w:semiHidden/>
    <w:rsid w:val="00273119"/>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572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210A-C173-4514-8417-2BB993EC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1431</Words>
  <Characters>8162</Characters>
  <Application>Microsoft Office Word</Application>
  <DocSecurity>0</DocSecurity>
  <Lines>68</Lines>
  <Paragraphs>19</Paragraphs>
  <ScaleCrop>false</ScaleCrop>
  <Company>應之軒</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ZhengJiang</dc:creator>
  <cp:lastModifiedBy>WLX</cp:lastModifiedBy>
  <cp:revision>2</cp:revision>
  <cp:lastPrinted>2023-11-07T07:48:00Z</cp:lastPrinted>
  <dcterms:created xsi:type="dcterms:W3CDTF">2024-11-05T09:44:00Z</dcterms:created>
  <dcterms:modified xsi:type="dcterms:W3CDTF">2024-11-05T09:44:00Z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403D3A734C594E9DAC1DF9895754B2E8_13</vt:lpwstr>
  </property>
</Properties>
</file>