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3E141809" w:rsidR="003B1D4A" w:rsidRDefault="00DD1AC5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2024年</w:t>
      </w:r>
      <w:r w:rsidR="00C90E70">
        <w:rPr>
          <w:rFonts w:ascii="华文中宋" w:eastAsia="华文中宋" w:hAnsi="华文中宋" w:cs="华文中宋" w:hint="eastAsia"/>
          <w:b/>
          <w:sz w:val="32"/>
          <w:szCs w:val="32"/>
        </w:rPr>
        <w:t>1</w:t>
      </w:r>
      <w:r w:rsidR="004218FC">
        <w:rPr>
          <w:rFonts w:ascii="华文中宋" w:eastAsia="华文中宋" w:hAnsi="华文中宋" w:cs="华文中宋"/>
          <w:b/>
          <w:sz w:val="32"/>
          <w:szCs w:val="32"/>
        </w:rPr>
        <w:t>1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8日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Default="003B1D4A">
      <w:pPr>
        <w:rPr>
          <w:rFonts w:hint="eastAsia"/>
        </w:rPr>
      </w:pPr>
    </w:p>
    <w:p w14:paraId="71A75326" w14:textId="1B6F8928" w:rsidR="003B1D4A" w:rsidRDefault="003F2E6B">
      <w:pPr>
        <w:ind w:firstLine="241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证券简称：国芯科技           证券代码：688262      编号：2024-</w:t>
      </w:r>
      <w:r w:rsidR="005F38E0">
        <w:rPr>
          <w:rFonts w:cs="宋体" w:hint="eastAsia"/>
          <w:b/>
          <w:bCs/>
        </w:rPr>
        <w:t>0</w:t>
      </w:r>
      <w:r w:rsidR="001A6034">
        <w:rPr>
          <w:rFonts w:cs="宋体"/>
          <w:b/>
          <w:bCs/>
        </w:rPr>
        <w:t>1</w:t>
      </w:r>
      <w:r w:rsidR="007765A5">
        <w:rPr>
          <w:rFonts w:cs="宋体" w:hint="eastAsia"/>
          <w:b/>
          <w:bCs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035"/>
      </w:tblGrid>
      <w:tr w:rsidR="003B1D4A" w14:paraId="50A81470" w14:textId="77777777">
        <w:trPr>
          <w:trHeight w:val="1981"/>
        </w:trPr>
        <w:tc>
          <w:tcPr>
            <w:tcW w:w="760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0" w:type="pct"/>
          </w:tcPr>
          <w:p w14:paraId="66DA0B44" w14:textId="0BDF9CCC" w:rsidR="003B1D4A" w:rsidRDefault="00C24817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>
        <w:trPr>
          <w:trHeight w:val="587"/>
        </w:trPr>
        <w:tc>
          <w:tcPr>
            <w:tcW w:w="760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0" w:type="pct"/>
            <w:vAlign w:val="center"/>
          </w:tcPr>
          <w:p w14:paraId="357DEEBF" w14:textId="1F230AB7" w:rsidR="00080090" w:rsidRPr="00080090" w:rsidRDefault="007765A5" w:rsidP="009509CD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富国基金；华商基金；</w:t>
            </w:r>
            <w:r w:rsidR="009509CD">
              <w:rPr>
                <w:rFonts w:hint="eastAsia"/>
              </w:rPr>
              <w:t>华泰证券；</w:t>
            </w:r>
            <w:r w:rsidR="0085717B">
              <w:rPr>
                <w:rFonts w:hint="eastAsia"/>
              </w:rPr>
              <w:t>东方自营；中海基金；中银基金；丹羿投资；信诚基金；华夏久盈；国泰基金；太平养老；招银理财；西南自营；财</w:t>
            </w:r>
            <w:proofErr w:type="gramStart"/>
            <w:r w:rsidR="0085717B">
              <w:rPr>
                <w:rFonts w:hint="eastAsia"/>
              </w:rPr>
              <w:t>通资管</w:t>
            </w:r>
            <w:proofErr w:type="gramEnd"/>
            <w:r w:rsidR="0085717B">
              <w:rPr>
                <w:rFonts w:hint="eastAsia"/>
              </w:rPr>
              <w:t>；长安基金；</w:t>
            </w:r>
            <w:proofErr w:type="gramStart"/>
            <w:r w:rsidR="0085717B">
              <w:rPr>
                <w:rFonts w:hint="eastAsia"/>
              </w:rPr>
              <w:t>鑫</w:t>
            </w:r>
            <w:proofErr w:type="gramEnd"/>
            <w:r w:rsidR="0085717B">
              <w:rPr>
                <w:rFonts w:hint="eastAsia"/>
              </w:rPr>
              <w:t>元基金；兴银理财。</w:t>
            </w:r>
          </w:p>
        </w:tc>
      </w:tr>
      <w:tr w:rsidR="003B1D4A" w14:paraId="7663602C" w14:textId="77777777">
        <w:trPr>
          <w:trHeight w:val="495"/>
        </w:trPr>
        <w:tc>
          <w:tcPr>
            <w:tcW w:w="760" w:type="pct"/>
            <w:vAlign w:val="center"/>
          </w:tcPr>
          <w:p w14:paraId="289EB92E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240" w:type="pct"/>
            <w:vAlign w:val="center"/>
          </w:tcPr>
          <w:p w14:paraId="6C32DD5E" w14:textId="4E987691" w:rsidR="003B1D4A" w:rsidRDefault="00273119" w:rsidP="004218F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024年</w:t>
            </w:r>
            <w:r w:rsidR="00C90E70">
              <w:rPr>
                <w:rFonts w:hint="eastAsia"/>
              </w:rPr>
              <w:t>1</w:t>
            </w:r>
            <w:r w:rsidR="004218FC">
              <w:t>1</w:t>
            </w:r>
            <w:r>
              <w:rPr>
                <w:rFonts w:hint="eastAsia"/>
              </w:rPr>
              <w:t>月</w:t>
            </w:r>
            <w:r w:rsidR="007765A5">
              <w:rPr>
                <w:rFonts w:hint="eastAsia"/>
              </w:rPr>
              <w:t>8</w:t>
            </w:r>
            <w:r>
              <w:t>日</w:t>
            </w:r>
            <w:r w:rsidR="007765A5">
              <w:rPr>
                <w:rFonts w:hint="eastAsia"/>
              </w:rPr>
              <w:t>10:00；</w:t>
            </w:r>
            <w:r w:rsidR="009509CD" w:rsidRPr="009509CD">
              <w:t>2024年11月8日</w:t>
            </w:r>
            <w:r w:rsidR="007765A5">
              <w:rPr>
                <w:rFonts w:hint="eastAsia"/>
              </w:rPr>
              <w:t>11:00；</w:t>
            </w:r>
            <w:r w:rsidR="009509CD" w:rsidRPr="009509CD">
              <w:t>2024年11月8日</w:t>
            </w:r>
            <w:r w:rsidR="007765A5">
              <w:rPr>
                <w:rFonts w:hint="eastAsia"/>
              </w:rPr>
              <w:t>13:30</w:t>
            </w:r>
          </w:p>
        </w:tc>
      </w:tr>
      <w:tr w:rsidR="003B1D4A" w14:paraId="18A18E3E" w14:textId="77777777">
        <w:trPr>
          <w:trHeight w:val="537"/>
        </w:trPr>
        <w:tc>
          <w:tcPr>
            <w:tcW w:w="760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0" w:type="pct"/>
            <w:vAlign w:val="center"/>
          </w:tcPr>
          <w:p w14:paraId="4A722927" w14:textId="51366301" w:rsidR="003B1D4A" w:rsidRDefault="00083DD0" w:rsidP="00F115C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>
        <w:trPr>
          <w:trHeight w:val="587"/>
        </w:trPr>
        <w:tc>
          <w:tcPr>
            <w:tcW w:w="760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0" w:type="pct"/>
            <w:vAlign w:val="center"/>
          </w:tcPr>
          <w:p w14:paraId="49BFF728" w14:textId="0A10B296" w:rsidR="005F38E0" w:rsidRDefault="00EB4D08" w:rsidP="00EB4D08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证券事务代表：龚小刚先生</w:t>
            </w:r>
          </w:p>
        </w:tc>
      </w:tr>
      <w:tr w:rsidR="003B1D4A" w14:paraId="2DD1EB1A" w14:textId="77777777">
        <w:trPr>
          <w:trHeight w:val="587"/>
        </w:trPr>
        <w:tc>
          <w:tcPr>
            <w:tcW w:w="760" w:type="pct"/>
            <w:vAlign w:val="center"/>
          </w:tcPr>
          <w:p w14:paraId="29DA955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0" w:type="pct"/>
          </w:tcPr>
          <w:p w14:paraId="390B3ECF" w14:textId="697F3A39" w:rsidR="004218FC" w:rsidRPr="004218FC" w:rsidRDefault="004218FC" w:rsidP="004218FC">
            <w:pPr>
              <w:ind w:firstLineChars="200" w:firstLine="48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1、</w:t>
            </w:r>
            <w:r w:rsidR="0085717B" w:rsidRPr="0085717B">
              <w:rPr>
                <w:rFonts w:hint="eastAsia"/>
                <w:b/>
                <w:bCs/>
              </w:rPr>
              <w:t>公司在汽车安全气囊具有完整芯片套</w:t>
            </w:r>
            <w:proofErr w:type="gramStart"/>
            <w:r w:rsidR="0085717B" w:rsidRPr="0085717B">
              <w:rPr>
                <w:rFonts w:hint="eastAsia"/>
                <w:b/>
                <w:bCs/>
              </w:rPr>
              <w:t>片解决</w:t>
            </w:r>
            <w:proofErr w:type="gramEnd"/>
            <w:r w:rsidR="0085717B" w:rsidRPr="0085717B">
              <w:rPr>
                <w:rFonts w:hint="eastAsia"/>
                <w:b/>
                <w:bCs/>
              </w:rPr>
              <w:t>方案，国际国内的竞争情况如何</w:t>
            </w:r>
            <w:r w:rsidRPr="004218FC">
              <w:rPr>
                <w:rFonts w:hint="eastAsia"/>
                <w:b/>
                <w:bCs/>
              </w:rPr>
              <w:t>？</w:t>
            </w:r>
          </w:p>
          <w:p w14:paraId="5655DAEF" w14:textId="143414C8" w:rsidR="004218FC" w:rsidRPr="00F23043" w:rsidRDefault="004218FC" w:rsidP="004218FC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hint="eastAsia"/>
                <w:bCs/>
              </w:rPr>
            </w:pPr>
            <w:r w:rsidRPr="00F23043">
              <w:rPr>
                <w:rFonts w:hint="eastAsia"/>
                <w:bCs/>
              </w:rPr>
              <w:t>答：</w:t>
            </w:r>
            <w:r w:rsidR="0085717B" w:rsidRPr="0085717B">
              <w:rPr>
                <w:rFonts w:hint="eastAsia"/>
                <w:bCs/>
              </w:rPr>
              <w:t>面对国内整车及安全气囊模组厂商的市场需求，公司在国内率先推出了汽车安全气囊控制器芯片套片方案（MCU芯片CCFC2012BC+点火驱动芯片CCL1600B+加速度传感器芯片CMA2100B），在国内处于领先地位。目前国际上同时拥有安全气囊控制器芯片套</w:t>
            </w:r>
            <w:proofErr w:type="gramStart"/>
            <w:r w:rsidR="0085717B" w:rsidRPr="0085717B">
              <w:rPr>
                <w:rFonts w:hint="eastAsia"/>
                <w:bCs/>
              </w:rPr>
              <w:t>片方案</w:t>
            </w:r>
            <w:proofErr w:type="gramEnd"/>
            <w:r w:rsidR="0085717B" w:rsidRPr="0085717B">
              <w:rPr>
                <w:rFonts w:hint="eastAsia"/>
                <w:bCs/>
              </w:rPr>
              <w:t>的厂商也较少，主要有</w:t>
            </w:r>
            <w:r w:rsidR="006D38E5">
              <w:rPr>
                <w:rFonts w:hint="eastAsia"/>
                <w:bCs/>
              </w:rPr>
              <w:t>国际大厂</w:t>
            </w:r>
            <w:r w:rsidR="0085717B" w:rsidRPr="0085717B">
              <w:rPr>
                <w:rFonts w:hint="eastAsia"/>
                <w:bCs/>
              </w:rPr>
              <w:t>ST</w:t>
            </w:r>
            <w:r w:rsidR="006D38E5" w:rsidRPr="007A1551">
              <w:rPr>
                <w:rFonts w:hint="eastAsia"/>
                <w:bCs/>
              </w:rPr>
              <w:t>（意法半导体）</w:t>
            </w:r>
            <w:r w:rsidR="0085717B" w:rsidRPr="0085717B">
              <w:rPr>
                <w:rFonts w:hint="eastAsia"/>
                <w:bCs/>
              </w:rPr>
              <w:t>和</w:t>
            </w:r>
            <w:proofErr w:type="gramStart"/>
            <w:r w:rsidR="0085717B" w:rsidRPr="0085717B">
              <w:rPr>
                <w:rFonts w:hint="eastAsia"/>
                <w:bCs/>
              </w:rPr>
              <w:t>博世</w:t>
            </w:r>
            <w:proofErr w:type="gramEnd"/>
            <w:r w:rsidR="0085717B" w:rsidRPr="0085717B">
              <w:rPr>
                <w:rFonts w:hint="eastAsia"/>
                <w:bCs/>
              </w:rPr>
              <w:t>等，公司也成为国际上为数不多的汽车安全气囊控制器芯片套</w:t>
            </w:r>
            <w:proofErr w:type="gramStart"/>
            <w:r w:rsidR="0085717B" w:rsidRPr="0085717B">
              <w:rPr>
                <w:rFonts w:hint="eastAsia"/>
                <w:bCs/>
              </w:rPr>
              <w:t>片方案</w:t>
            </w:r>
            <w:proofErr w:type="gramEnd"/>
            <w:r w:rsidR="0085717B" w:rsidRPr="0085717B">
              <w:rPr>
                <w:rFonts w:hint="eastAsia"/>
                <w:bCs/>
              </w:rPr>
              <w:t>供应商之一。</w:t>
            </w:r>
          </w:p>
          <w:p w14:paraId="027C82FC" w14:textId="7622D046" w:rsidR="00FA47BF" w:rsidRPr="001D7980" w:rsidRDefault="000245A8" w:rsidP="00FA47BF">
            <w:pPr>
              <w:adjustRightInd w:val="0"/>
              <w:snapToGrid w:val="0"/>
              <w:spacing w:beforeLines="50" w:before="156"/>
              <w:ind w:firstLineChars="200" w:firstLine="482"/>
              <w:rPr>
                <w:rFonts w:hint="eastAsia"/>
                <w:b/>
                <w:bCs/>
              </w:rPr>
            </w:pPr>
            <w:r w:rsidRPr="001D7980">
              <w:rPr>
                <w:b/>
                <w:bCs/>
              </w:rPr>
              <w:t>2</w:t>
            </w:r>
            <w:r w:rsidR="00F23043" w:rsidRPr="001D7980">
              <w:rPr>
                <w:rFonts w:hint="eastAsia"/>
                <w:b/>
                <w:bCs/>
              </w:rPr>
              <w:t>、</w:t>
            </w:r>
            <w:r w:rsidR="00CF3F75" w:rsidRPr="00CF3F75">
              <w:rPr>
                <w:rFonts w:hint="eastAsia"/>
                <w:b/>
                <w:bCs/>
              </w:rPr>
              <w:t>请问公司嵌入式CPU微架构设计技术</w:t>
            </w:r>
            <w:r w:rsidR="006D38E5">
              <w:rPr>
                <w:rFonts w:hint="eastAsia"/>
                <w:b/>
                <w:bCs/>
              </w:rPr>
              <w:t>优势主要包括哪些方</w:t>
            </w:r>
            <w:r w:rsidR="006D38E5">
              <w:rPr>
                <w:rFonts w:hint="eastAsia"/>
                <w:b/>
                <w:bCs/>
              </w:rPr>
              <w:lastRenderedPageBreak/>
              <w:t>面</w:t>
            </w:r>
            <w:r w:rsidR="00CF3F75" w:rsidRPr="00CF3F75">
              <w:rPr>
                <w:rFonts w:hint="eastAsia"/>
                <w:b/>
                <w:bCs/>
              </w:rPr>
              <w:t>？</w:t>
            </w:r>
          </w:p>
          <w:p w14:paraId="12368224" w14:textId="77777777" w:rsidR="00CF3F75" w:rsidRPr="00CF3F75" w:rsidRDefault="00FA47BF" w:rsidP="00CF3F75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hint="eastAsia"/>
                <w:bCs/>
              </w:rPr>
            </w:pPr>
            <w:r w:rsidRPr="001D7980">
              <w:rPr>
                <w:rFonts w:hint="eastAsia"/>
                <w:bCs/>
              </w:rPr>
              <w:t>答：</w:t>
            </w:r>
            <w:r w:rsidR="00CF3F75" w:rsidRPr="00CF3F75">
              <w:rPr>
                <w:rFonts w:hint="eastAsia"/>
                <w:bCs/>
              </w:rPr>
              <w:t>基于自身开发的嵌入式CPU内核，公司可以围绕具体应用进行量身优化定制，在</w:t>
            </w:r>
            <w:proofErr w:type="gramStart"/>
            <w:r w:rsidR="00CF3F75" w:rsidRPr="00CF3F75">
              <w:rPr>
                <w:rFonts w:hint="eastAsia"/>
                <w:bCs/>
              </w:rPr>
              <w:t>与算力相关</w:t>
            </w:r>
            <w:proofErr w:type="gramEnd"/>
            <w:r w:rsidR="00CF3F75" w:rsidRPr="00CF3F75">
              <w:rPr>
                <w:rFonts w:hint="eastAsia"/>
                <w:bCs/>
              </w:rPr>
              <w:t>的指令执行周期数、流水线并发数量和级数、缓存大小等做取舍，甚至增加专用指令，直至实现最佳化；另外，在实时响应速度、成本以及功耗等方面根据应用需求进行优化设计。也就是说，与国内绝大多数</w:t>
            </w:r>
            <w:proofErr w:type="gramStart"/>
            <w:r w:rsidR="00CF3F75" w:rsidRPr="00CF3F75">
              <w:rPr>
                <w:rFonts w:hint="eastAsia"/>
                <w:bCs/>
              </w:rPr>
              <w:t>基于第三</w:t>
            </w:r>
            <w:proofErr w:type="gramEnd"/>
            <w:r w:rsidR="00CF3F75" w:rsidRPr="00CF3F75">
              <w:rPr>
                <w:rFonts w:hint="eastAsia"/>
                <w:bCs/>
              </w:rPr>
              <w:t>方CPU IP核集成的SoC芯片设计公司相比，国芯科技掌握了嵌入式CPU IP</w:t>
            </w:r>
            <w:proofErr w:type="gramStart"/>
            <w:r w:rsidR="00CF3F75" w:rsidRPr="00CF3F75">
              <w:rPr>
                <w:rFonts w:hint="eastAsia"/>
                <w:bCs/>
              </w:rPr>
              <w:t>核微架构</w:t>
            </w:r>
            <w:proofErr w:type="gramEnd"/>
            <w:r w:rsidR="00CF3F75" w:rsidRPr="00CF3F75">
              <w:rPr>
                <w:rFonts w:hint="eastAsia"/>
                <w:bCs/>
              </w:rPr>
              <w:t>按需定制化设计的能力。</w:t>
            </w:r>
          </w:p>
          <w:p w14:paraId="42E4CA6A" w14:textId="107A9BB5" w:rsidR="008152F7" w:rsidRDefault="00CF3F75" w:rsidP="00CF3F75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hint="eastAsia"/>
                <w:bCs/>
              </w:rPr>
            </w:pPr>
            <w:r w:rsidRPr="00CF3F75">
              <w:rPr>
                <w:rFonts w:hint="eastAsia"/>
                <w:bCs/>
              </w:rPr>
              <w:t>围绕自主可控CPU技术，基于开源的</w:t>
            </w:r>
            <w:r w:rsidR="006D38E5" w:rsidRPr="00CF3F75">
              <w:rPr>
                <w:rFonts w:hint="eastAsia"/>
                <w:bCs/>
              </w:rPr>
              <w:t>RISC-V</w:t>
            </w:r>
            <w:r w:rsidR="006D38E5">
              <w:rPr>
                <w:rFonts w:hint="eastAsia"/>
                <w:bCs/>
              </w:rPr>
              <w:t>、</w:t>
            </w:r>
            <w:r w:rsidRPr="00CF3F75">
              <w:rPr>
                <w:rFonts w:hint="eastAsia"/>
                <w:bCs/>
              </w:rPr>
              <w:t>PowerPC和授权的M*Core三大指令集，</w:t>
            </w:r>
            <w:r>
              <w:rPr>
                <w:rFonts w:hint="eastAsia"/>
                <w:bCs/>
              </w:rPr>
              <w:t>公司</w:t>
            </w:r>
            <w:r w:rsidRPr="00CF3F75">
              <w:rPr>
                <w:rFonts w:hint="eastAsia"/>
                <w:bCs/>
              </w:rPr>
              <w:t>已发展出C0、C200、C300、C400、C2000、C3000、C8000、C9000和CRV0、CRV4、CRV7等多种40余款嵌入式CPU</w:t>
            </w:r>
            <w:r w:rsidR="006D38E5">
              <w:rPr>
                <w:rFonts w:hint="eastAsia"/>
                <w:bCs/>
              </w:rPr>
              <w:t xml:space="preserve"> IP</w:t>
            </w:r>
            <w:r w:rsidRPr="00CF3F75">
              <w:rPr>
                <w:rFonts w:hint="eastAsia"/>
                <w:bCs/>
              </w:rPr>
              <w:t>内核。</w:t>
            </w:r>
          </w:p>
          <w:p w14:paraId="78E0DB0A" w14:textId="4AB42C58" w:rsidR="00CF3F75" w:rsidRPr="00CF3F75" w:rsidRDefault="00CF3F75" w:rsidP="00CF3F75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hint="eastAsia"/>
                <w:b/>
                <w:bCs/>
              </w:rPr>
            </w:pPr>
            <w:r>
              <w:rPr>
                <w:rFonts w:hint="eastAsia"/>
                <w:bCs/>
              </w:rPr>
              <w:t>3、</w:t>
            </w:r>
            <w:r w:rsidRPr="00CF3F75">
              <w:rPr>
                <w:rFonts w:hint="eastAsia"/>
                <w:b/>
                <w:bCs/>
              </w:rPr>
              <w:t>请问公司</w:t>
            </w:r>
            <w:r>
              <w:rPr>
                <w:rFonts w:hint="eastAsia"/>
                <w:b/>
                <w:bCs/>
              </w:rPr>
              <w:t>的</w:t>
            </w:r>
            <w:r w:rsidR="005A1F10" w:rsidRPr="005A1F10">
              <w:rPr>
                <w:rFonts w:hint="eastAsia"/>
                <w:b/>
                <w:bCs/>
              </w:rPr>
              <w:t>集成化门区驱动控制芯片</w:t>
            </w:r>
            <w:r w:rsidR="009509CD" w:rsidRPr="009509CD">
              <w:rPr>
                <w:b/>
                <w:bCs/>
              </w:rPr>
              <w:t>CCL1100B</w:t>
            </w:r>
            <w:r>
              <w:rPr>
                <w:rFonts w:hint="eastAsia"/>
                <w:b/>
                <w:bCs/>
              </w:rPr>
              <w:t>有什么新进展吗</w:t>
            </w:r>
            <w:r w:rsidRPr="00CF3F75">
              <w:rPr>
                <w:rFonts w:hint="eastAsia"/>
                <w:b/>
                <w:bCs/>
              </w:rPr>
              <w:t>？</w:t>
            </w:r>
            <w:r>
              <w:rPr>
                <w:rFonts w:hint="eastAsia"/>
                <w:b/>
                <w:bCs/>
              </w:rPr>
              <w:t xml:space="preserve"> </w:t>
            </w:r>
          </w:p>
          <w:p w14:paraId="44F68E28" w14:textId="7D0B03AC" w:rsidR="00CF3F75" w:rsidRDefault="00CF3F75" w:rsidP="007A1551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答：</w:t>
            </w:r>
            <w:r w:rsidR="005A1F10">
              <w:rPr>
                <w:rFonts w:hint="eastAsia"/>
                <w:bCs/>
              </w:rPr>
              <w:t>公司研发的</w:t>
            </w:r>
            <w:r w:rsidR="009509CD" w:rsidRPr="009509CD">
              <w:rPr>
                <w:rFonts w:hint="eastAsia"/>
                <w:bCs/>
              </w:rPr>
              <w:t>集成化门区驱动控制芯片</w:t>
            </w:r>
            <w:r w:rsidR="009509CD" w:rsidRPr="009509CD">
              <w:rPr>
                <w:bCs/>
              </w:rPr>
              <w:t>CCL1100B</w:t>
            </w:r>
            <w:r w:rsidR="007A1551" w:rsidRPr="007A1551">
              <w:rPr>
                <w:rFonts w:hint="eastAsia"/>
                <w:bCs/>
              </w:rPr>
              <w:t>是用于汽车电子门区驱动控制专用芯片</w:t>
            </w:r>
            <w:r w:rsidR="00CA4324">
              <w:rPr>
                <w:rFonts w:hint="eastAsia"/>
                <w:bCs/>
              </w:rPr>
              <w:t>，</w:t>
            </w:r>
            <w:r w:rsidR="00CA4324" w:rsidRPr="00CA4324">
              <w:rPr>
                <w:rFonts w:hint="eastAsia"/>
                <w:bCs/>
              </w:rPr>
              <w:t>涵盖后视镜调节、加热、车窗升降、门锁控制、安全锁设置、氛围灯及阅读灯等关键功能</w:t>
            </w:r>
            <w:r w:rsidR="005A1F10">
              <w:rPr>
                <w:rFonts w:hint="eastAsia"/>
                <w:bCs/>
              </w:rPr>
              <w:t>，</w:t>
            </w:r>
            <w:r w:rsidR="00CA4324" w:rsidRPr="00CA4324">
              <w:rPr>
                <w:bCs/>
              </w:rPr>
              <w:t>CCL1100B在关键功能和性能上已达到了国际汽车电子芯片巨头ST竞品相当的水平。</w:t>
            </w:r>
            <w:r w:rsidR="007A1551" w:rsidRPr="007A1551">
              <w:rPr>
                <w:rFonts w:hint="eastAsia"/>
                <w:bCs/>
              </w:rPr>
              <w:t>高集成化门区驱动芯片领域</w:t>
            </w:r>
            <w:r w:rsidR="00CA4324">
              <w:rPr>
                <w:rFonts w:hint="eastAsia"/>
                <w:bCs/>
              </w:rPr>
              <w:t>目前</w:t>
            </w:r>
            <w:r w:rsidR="007A1551">
              <w:rPr>
                <w:rFonts w:hint="eastAsia"/>
                <w:bCs/>
              </w:rPr>
              <w:t>由国外垄断，</w:t>
            </w:r>
            <w:r w:rsidR="007A1551" w:rsidRPr="007A1551">
              <w:rPr>
                <w:rFonts w:hint="eastAsia"/>
                <w:bCs/>
              </w:rPr>
              <w:t>欧洲巨头ST（意法半导体）</w:t>
            </w:r>
            <w:r w:rsidR="007A1551">
              <w:rPr>
                <w:rFonts w:hint="eastAsia"/>
                <w:bCs/>
              </w:rPr>
              <w:t>的</w:t>
            </w:r>
            <w:r w:rsidR="007A1551" w:rsidRPr="007A1551">
              <w:rPr>
                <w:rFonts w:hint="eastAsia"/>
                <w:bCs/>
              </w:rPr>
              <w:t>L99DZ100与L99DZ300系列芯片占据</w:t>
            </w:r>
            <w:r w:rsidR="006D38E5">
              <w:rPr>
                <w:rFonts w:hint="eastAsia"/>
                <w:bCs/>
              </w:rPr>
              <w:t>市场</w:t>
            </w:r>
            <w:r w:rsidR="007A1551" w:rsidRPr="007A1551">
              <w:rPr>
                <w:rFonts w:hint="eastAsia"/>
                <w:bCs/>
              </w:rPr>
              <w:t>主导地位</w:t>
            </w:r>
            <w:r w:rsidR="007A1551">
              <w:rPr>
                <w:rFonts w:hint="eastAsia"/>
                <w:bCs/>
              </w:rPr>
              <w:t>。公司的CCL1100B芯片</w:t>
            </w:r>
            <w:r w:rsidR="007A1551" w:rsidRPr="007A1551">
              <w:rPr>
                <w:rFonts w:hint="eastAsia"/>
                <w:bCs/>
              </w:rPr>
              <w:t>可实现对国外产品如意法半导体L99DZX00系列相应产品的替代</w:t>
            </w:r>
            <w:r w:rsidR="00FD641A">
              <w:rPr>
                <w:rFonts w:hint="eastAsia"/>
                <w:bCs/>
              </w:rPr>
              <w:t>。</w:t>
            </w:r>
            <w:r w:rsidR="007A1551">
              <w:rPr>
                <w:rFonts w:hint="eastAsia"/>
                <w:bCs/>
              </w:rPr>
              <w:t>目前</w:t>
            </w:r>
            <w:r w:rsidR="00FD641A">
              <w:rPr>
                <w:rFonts w:hint="eastAsia"/>
                <w:bCs/>
              </w:rPr>
              <w:t>，</w:t>
            </w:r>
            <w:r w:rsidR="007A1551">
              <w:rPr>
                <w:rFonts w:hint="eastAsia"/>
                <w:bCs/>
              </w:rPr>
              <w:t>已有</w:t>
            </w:r>
            <w:r w:rsidR="00CA4324">
              <w:rPr>
                <w:rFonts w:hint="eastAsia"/>
                <w:bCs/>
              </w:rPr>
              <w:t>多家</w:t>
            </w:r>
            <w:r w:rsidR="007A1551">
              <w:rPr>
                <w:rFonts w:hint="eastAsia"/>
                <w:bCs/>
              </w:rPr>
              <w:t>客户基于公司</w:t>
            </w:r>
            <w:r w:rsidR="00CA4324" w:rsidRPr="00CA4324">
              <w:rPr>
                <w:rFonts w:hint="eastAsia"/>
                <w:bCs/>
              </w:rPr>
              <w:t>集成化门区驱动控制芯片</w:t>
            </w:r>
            <w:r w:rsidR="007A1551">
              <w:rPr>
                <w:rFonts w:hint="eastAsia"/>
                <w:bCs/>
              </w:rPr>
              <w:t>在进行产品开发</w:t>
            </w:r>
            <w:r w:rsidR="00CA4324">
              <w:rPr>
                <w:rFonts w:hint="eastAsia"/>
                <w:bCs/>
              </w:rPr>
              <w:t>、测试工作</w:t>
            </w:r>
            <w:r w:rsidR="007A1551">
              <w:rPr>
                <w:rFonts w:hint="eastAsia"/>
                <w:bCs/>
              </w:rPr>
              <w:t>。</w:t>
            </w:r>
          </w:p>
          <w:p w14:paraId="1A363D14" w14:textId="14EE6D63" w:rsidR="007A1551" w:rsidRPr="00CA4324" w:rsidRDefault="009509CD" w:rsidP="009509CD">
            <w:pPr>
              <w:adjustRightInd w:val="0"/>
              <w:snapToGrid w:val="0"/>
              <w:spacing w:beforeLines="50" w:before="156"/>
              <w:ind w:firstLineChars="200" w:firstLine="420"/>
              <w:rPr>
                <w:rFonts w:hint="eastAsia"/>
                <w:bCs/>
                <w:sz w:val="21"/>
                <w:szCs w:val="21"/>
              </w:rPr>
            </w:pPr>
            <w:r w:rsidRPr="00CA4324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CA4324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093096">
        <w:trPr>
          <w:trHeight w:val="894"/>
        </w:trPr>
        <w:tc>
          <w:tcPr>
            <w:tcW w:w="760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0" w:type="pct"/>
          </w:tcPr>
          <w:p w14:paraId="35FA26A4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>无</w:t>
            </w:r>
          </w:p>
        </w:tc>
      </w:tr>
      <w:tr w:rsidR="003B1D4A" w14:paraId="492FBD8A" w14:textId="77777777" w:rsidTr="00093096">
        <w:trPr>
          <w:trHeight w:val="382"/>
        </w:trPr>
        <w:tc>
          <w:tcPr>
            <w:tcW w:w="760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0" w:type="pct"/>
          </w:tcPr>
          <w:p w14:paraId="790B7FB8" w14:textId="4F78EB86" w:rsidR="003B1D4A" w:rsidRDefault="00DB2524" w:rsidP="008152F7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024年</w:t>
            </w:r>
            <w:r w:rsidR="00C464D9">
              <w:rPr>
                <w:rFonts w:hint="eastAsia"/>
              </w:rPr>
              <w:t>1</w:t>
            </w:r>
            <w:r w:rsidR="008152F7">
              <w:t>1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093096">
      <w:pPr>
        <w:ind w:firstLineChars="0" w:firstLine="0"/>
        <w:rPr>
          <w:rFonts w:hint="eastAsia"/>
        </w:rPr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286AC" w14:textId="77777777" w:rsidR="000A0D37" w:rsidRDefault="000A0D3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F66E48E" w14:textId="77777777" w:rsidR="000A0D37" w:rsidRDefault="000A0D3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9DABC" w14:textId="77777777" w:rsidR="003B1D4A" w:rsidRDefault="003F2E6B">
    <w:pPr>
      <w:pStyle w:val="a8"/>
      <w:ind w:firstLine="180"/>
      <w:rPr>
        <w:rStyle w:val="af0"/>
        <w:rFonts w:hint="eastAsia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17392482" w14:textId="77777777" w:rsidR="003B1D4A" w:rsidRDefault="003B1D4A">
    <w:pPr>
      <w:pStyle w:val="a8"/>
      <w:ind w:firstLine="180"/>
      <w:rPr>
        <w:rFonts w:hint="eastAsia"/>
      </w:rPr>
    </w:pPr>
  </w:p>
  <w:p w14:paraId="063A4A46" w14:textId="77777777" w:rsidR="003B1D4A" w:rsidRDefault="003B1D4A">
    <w:pPr>
      <w:rPr>
        <w:rFonts w:hint="eastAsia"/>
      </w:rPr>
    </w:pPr>
  </w:p>
  <w:p w14:paraId="05401801" w14:textId="77777777" w:rsidR="003B1D4A" w:rsidRDefault="003B1D4A">
    <w:pPr>
      <w:rPr>
        <w:rFonts w:hint="eastAsia"/>
      </w:rPr>
    </w:pPr>
  </w:p>
  <w:p w14:paraId="06E5972A" w14:textId="77777777" w:rsidR="003B1D4A" w:rsidRDefault="003B1D4A">
    <w:pPr>
      <w:rPr>
        <w:rFonts w:hint="eastAsia"/>
      </w:rPr>
    </w:pPr>
  </w:p>
  <w:p w14:paraId="30E4CD99" w14:textId="77777777" w:rsidR="003B1D4A" w:rsidRDefault="003B1D4A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8051297"/>
      <w:docPartObj>
        <w:docPartGallery w:val="Page Numbers (Bottom of Page)"/>
        <w:docPartUnique/>
      </w:docPartObj>
    </w:sdtPr>
    <w:sdtContent>
      <w:p w14:paraId="04F84B33" w14:textId="77777777" w:rsidR="00E45EAD" w:rsidRDefault="00E45EAD">
        <w:pPr>
          <w:pStyle w:val="a8"/>
          <w:ind w:firstLine="18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8E5" w:rsidRPr="006D38E5">
          <w:rPr>
            <w:noProof/>
            <w:lang w:val="zh-CN"/>
          </w:rPr>
          <w:t>1</w:t>
        </w:r>
        <w:r>
          <w:fldChar w:fldCharType="end"/>
        </w:r>
      </w:p>
    </w:sdtContent>
  </w:sdt>
  <w:p w14:paraId="44699B6D" w14:textId="77777777" w:rsidR="003B1D4A" w:rsidRDefault="003B1D4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A048" w14:textId="77777777" w:rsidR="003B1D4A" w:rsidRDefault="003B1D4A">
    <w:pPr>
      <w:pStyle w:val="a8"/>
      <w:ind w:firstLine="18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0FB47" w14:textId="77777777" w:rsidR="000A0D37" w:rsidRDefault="000A0D37">
      <w:pPr>
        <w:rPr>
          <w:rFonts w:hint="eastAsia"/>
        </w:rPr>
      </w:pPr>
      <w:r>
        <w:separator/>
      </w:r>
    </w:p>
  </w:footnote>
  <w:footnote w:type="continuationSeparator" w:id="0">
    <w:p w14:paraId="75B92CE4" w14:textId="77777777" w:rsidR="000A0D37" w:rsidRDefault="000A0D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265A8" w14:textId="77777777" w:rsidR="003B1D4A" w:rsidRDefault="003B1D4A">
    <w:pPr>
      <w:pStyle w:val="aa"/>
      <w:ind w:firstLine="180"/>
      <w:rPr>
        <w:rFonts w:hint="eastAsia"/>
      </w:rPr>
    </w:pPr>
  </w:p>
  <w:p w14:paraId="3422A703" w14:textId="77777777" w:rsidR="003B1D4A" w:rsidRDefault="003B1D4A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47C92" w14:textId="394F5216" w:rsidR="00640888" w:rsidRPr="00B16181" w:rsidRDefault="00640888" w:rsidP="00B16181">
    <w:pPr>
      <w:pStyle w:val="aa"/>
      <w:ind w:firstLine="18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14136" w14:textId="77777777" w:rsidR="003B1D4A" w:rsidRDefault="003B1D4A">
    <w:pPr>
      <w:pStyle w:val="aa"/>
      <w:ind w:firstLine="18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507017004">
    <w:abstractNumId w:val="2"/>
  </w:num>
  <w:num w:numId="2" w16cid:durableId="297151809">
    <w:abstractNumId w:val="0"/>
  </w:num>
  <w:num w:numId="3" w16cid:durableId="1449620040">
    <w:abstractNumId w:val="2"/>
  </w:num>
  <w:num w:numId="4" w16cid:durableId="393745459">
    <w:abstractNumId w:val="2"/>
  </w:num>
  <w:num w:numId="5" w16cid:durableId="2011715267">
    <w:abstractNumId w:val="3"/>
  </w:num>
  <w:num w:numId="6" w16cid:durableId="8021493">
    <w:abstractNumId w:val="4"/>
  </w:num>
  <w:num w:numId="7" w16cid:durableId="1091853381">
    <w:abstractNumId w:val="1"/>
  </w:num>
  <w:num w:numId="8" w16cid:durableId="1429617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7629339">
    <w:abstractNumId w:val="2"/>
  </w:num>
  <w:num w:numId="10" w16cid:durableId="1072891719">
    <w:abstractNumId w:val="2"/>
  </w:num>
  <w:num w:numId="11" w16cid:durableId="1670283251">
    <w:abstractNumId w:val="2"/>
  </w:num>
  <w:num w:numId="12" w16cid:durableId="1892879362">
    <w:abstractNumId w:val="2"/>
  </w:num>
  <w:num w:numId="13" w16cid:durableId="54743131">
    <w:abstractNumId w:val="2"/>
  </w:num>
  <w:num w:numId="14" w16cid:durableId="904144484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3724"/>
    <w:rsid w:val="00013A85"/>
    <w:rsid w:val="000245A8"/>
    <w:rsid w:val="00031087"/>
    <w:rsid w:val="000318EA"/>
    <w:rsid w:val="00043834"/>
    <w:rsid w:val="00044F32"/>
    <w:rsid w:val="00047AFF"/>
    <w:rsid w:val="000530E5"/>
    <w:rsid w:val="00055B22"/>
    <w:rsid w:val="00064B5B"/>
    <w:rsid w:val="000760EA"/>
    <w:rsid w:val="0007629F"/>
    <w:rsid w:val="00080090"/>
    <w:rsid w:val="0008101A"/>
    <w:rsid w:val="00083DD0"/>
    <w:rsid w:val="00090FFD"/>
    <w:rsid w:val="00091CC9"/>
    <w:rsid w:val="00093096"/>
    <w:rsid w:val="000A0D37"/>
    <w:rsid w:val="000A251F"/>
    <w:rsid w:val="000A3134"/>
    <w:rsid w:val="000A5FFA"/>
    <w:rsid w:val="000B1DD2"/>
    <w:rsid w:val="000B4D51"/>
    <w:rsid w:val="000C0A85"/>
    <w:rsid w:val="000C77C8"/>
    <w:rsid w:val="000D496E"/>
    <w:rsid w:val="000D7703"/>
    <w:rsid w:val="000E4190"/>
    <w:rsid w:val="000E67A7"/>
    <w:rsid w:val="000F29AC"/>
    <w:rsid w:val="000F76F1"/>
    <w:rsid w:val="00105F66"/>
    <w:rsid w:val="0010693D"/>
    <w:rsid w:val="00111531"/>
    <w:rsid w:val="00112DB2"/>
    <w:rsid w:val="00112F6A"/>
    <w:rsid w:val="001242F6"/>
    <w:rsid w:val="00134BC2"/>
    <w:rsid w:val="00140015"/>
    <w:rsid w:val="00152377"/>
    <w:rsid w:val="00163FEB"/>
    <w:rsid w:val="0016400F"/>
    <w:rsid w:val="00165441"/>
    <w:rsid w:val="001663C3"/>
    <w:rsid w:val="001716CA"/>
    <w:rsid w:val="00192429"/>
    <w:rsid w:val="00197E4E"/>
    <w:rsid w:val="001A0D8B"/>
    <w:rsid w:val="001A4172"/>
    <w:rsid w:val="001A42A9"/>
    <w:rsid w:val="001A6034"/>
    <w:rsid w:val="001B288F"/>
    <w:rsid w:val="001B415F"/>
    <w:rsid w:val="001D7980"/>
    <w:rsid w:val="001E393D"/>
    <w:rsid w:val="001E68F5"/>
    <w:rsid w:val="001F3965"/>
    <w:rsid w:val="00201EC5"/>
    <w:rsid w:val="00221D0E"/>
    <w:rsid w:val="00226B8D"/>
    <w:rsid w:val="002302A5"/>
    <w:rsid w:val="00236D23"/>
    <w:rsid w:val="00240ADB"/>
    <w:rsid w:val="00241E16"/>
    <w:rsid w:val="0024207E"/>
    <w:rsid w:val="00273119"/>
    <w:rsid w:val="00296139"/>
    <w:rsid w:val="002A7845"/>
    <w:rsid w:val="002B5D4D"/>
    <w:rsid w:val="002C786C"/>
    <w:rsid w:val="002D7A17"/>
    <w:rsid w:val="002E1C16"/>
    <w:rsid w:val="002F0CD8"/>
    <w:rsid w:val="002F2F47"/>
    <w:rsid w:val="002F44BD"/>
    <w:rsid w:val="002F5D0C"/>
    <w:rsid w:val="00302D69"/>
    <w:rsid w:val="003031DA"/>
    <w:rsid w:val="00310D3F"/>
    <w:rsid w:val="003128D5"/>
    <w:rsid w:val="00312BFB"/>
    <w:rsid w:val="00312FB7"/>
    <w:rsid w:val="003255AC"/>
    <w:rsid w:val="00326D0E"/>
    <w:rsid w:val="00330F46"/>
    <w:rsid w:val="00333F0D"/>
    <w:rsid w:val="0033475C"/>
    <w:rsid w:val="003446DB"/>
    <w:rsid w:val="00350417"/>
    <w:rsid w:val="00354495"/>
    <w:rsid w:val="00377CAE"/>
    <w:rsid w:val="00385DD4"/>
    <w:rsid w:val="003A4952"/>
    <w:rsid w:val="003A7D35"/>
    <w:rsid w:val="003B12F2"/>
    <w:rsid w:val="003B1D4A"/>
    <w:rsid w:val="003C0A41"/>
    <w:rsid w:val="003C3905"/>
    <w:rsid w:val="003C4C3F"/>
    <w:rsid w:val="003E10BA"/>
    <w:rsid w:val="003F232D"/>
    <w:rsid w:val="003F2E6B"/>
    <w:rsid w:val="003F7E36"/>
    <w:rsid w:val="00403EEE"/>
    <w:rsid w:val="004218FC"/>
    <w:rsid w:val="0043525E"/>
    <w:rsid w:val="00452594"/>
    <w:rsid w:val="00457665"/>
    <w:rsid w:val="00457CFD"/>
    <w:rsid w:val="00462710"/>
    <w:rsid w:val="0048424D"/>
    <w:rsid w:val="004B5DC8"/>
    <w:rsid w:val="004D3594"/>
    <w:rsid w:val="004D4C91"/>
    <w:rsid w:val="004E1938"/>
    <w:rsid w:val="004E7967"/>
    <w:rsid w:val="004F0052"/>
    <w:rsid w:val="00503CA7"/>
    <w:rsid w:val="00510501"/>
    <w:rsid w:val="00515580"/>
    <w:rsid w:val="00515807"/>
    <w:rsid w:val="00516F78"/>
    <w:rsid w:val="0053050B"/>
    <w:rsid w:val="005355E0"/>
    <w:rsid w:val="00540173"/>
    <w:rsid w:val="005639B1"/>
    <w:rsid w:val="005644C5"/>
    <w:rsid w:val="00575414"/>
    <w:rsid w:val="005767CC"/>
    <w:rsid w:val="00592BDD"/>
    <w:rsid w:val="005A0297"/>
    <w:rsid w:val="005A1F10"/>
    <w:rsid w:val="005A39A6"/>
    <w:rsid w:val="005B2184"/>
    <w:rsid w:val="005B2D9E"/>
    <w:rsid w:val="005D0399"/>
    <w:rsid w:val="005D08E7"/>
    <w:rsid w:val="005F18C7"/>
    <w:rsid w:val="005F38E0"/>
    <w:rsid w:val="0060128D"/>
    <w:rsid w:val="00601B40"/>
    <w:rsid w:val="00613B55"/>
    <w:rsid w:val="00616AF0"/>
    <w:rsid w:val="00635DFD"/>
    <w:rsid w:val="00640888"/>
    <w:rsid w:val="00645F17"/>
    <w:rsid w:val="00653106"/>
    <w:rsid w:val="00661F60"/>
    <w:rsid w:val="00665066"/>
    <w:rsid w:val="00675550"/>
    <w:rsid w:val="0068525D"/>
    <w:rsid w:val="006A7D22"/>
    <w:rsid w:val="006B5A2D"/>
    <w:rsid w:val="006C1FB5"/>
    <w:rsid w:val="006C6924"/>
    <w:rsid w:val="006D119F"/>
    <w:rsid w:val="006D38E5"/>
    <w:rsid w:val="006D3F9F"/>
    <w:rsid w:val="006E1508"/>
    <w:rsid w:val="006E6A5D"/>
    <w:rsid w:val="006F53B9"/>
    <w:rsid w:val="0070643C"/>
    <w:rsid w:val="00707CF0"/>
    <w:rsid w:val="00707F88"/>
    <w:rsid w:val="00720027"/>
    <w:rsid w:val="00723514"/>
    <w:rsid w:val="00723AF3"/>
    <w:rsid w:val="007317F9"/>
    <w:rsid w:val="00735CF1"/>
    <w:rsid w:val="007371C1"/>
    <w:rsid w:val="007376A2"/>
    <w:rsid w:val="007417D9"/>
    <w:rsid w:val="00742EE0"/>
    <w:rsid w:val="00746A93"/>
    <w:rsid w:val="00764707"/>
    <w:rsid w:val="007716CD"/>
    <w:rsid w:val="00771743"/>
    <w:rsid w:val="00773489"/>
    <w:rsid w:val="00775044"/>
    <w:rsid w:val="007765A5"/>
    <w:rsid w:val="00785C70"/>
    <w:rsid w:val="0079143B"/>
    <w:rsid w:val="0079284D"/>
    <w:rsid w:val="00792A7D"/>
    <w:rsid w:val="007A1551"/>
    <w:rsid w:val="007B3ADF"/>
    <w:rsid w:val="007B5CFF"/>
    <w:rsid w:val="007C1342"/>
    <w:rsid w:val="007C2E3C"/>
    <w:rsid w:val="007E2D8C"/>
    <w:rsid w:val="007F541E"/>
    <w:rsid w:val="00800986"/>
    <w:rsid w:val="00805D5B"/>
    <w:rsid w:val="008140F1"/>
    <w:rsid w:val="008152F7"/>
    <w:rsid w:val="008243C3"/>
    <w:rsid w:val="00826966"/>
    <w:rsid w:val="008318ED"/>
    <w:rsid w:val="0083242D"/>
    <w:rsid w:val="008342E7"/>
    <w:rsid w:val="00834FC3"/>
    <w:rsid w:val="0084062B"/>
    <w:rsid w:val="00841D6E"/>
    <w:rsid w:val="008446C2"/>
    <w:rsid w:val="00845F66"/>
    <w:rsid w:val="008468EA"/>
    <w:rsid w:val="00850D62"/>
    <w:rsid w:val="0085717B"/>
    <w:rsid w:val="00864578"/>
    <w:rsid w:val="00864D3C"/>
    <w:rsid w:val="00870501"/>
    <w:rsid w:val="00875674"/>
    <w:rsid w:val="00892030"/>
    <w:rsid w:val="008952D4"/>
    <w:rsid w:val="008B471A"/>
    <w:rsid w:val="008C740E"/>
    <w:rsid w:val="008D0F98"/>
    <w:rsid w:val="008D4E8C"/>
    <w:rsid w:val="008D5334"/>
    <w:rsid w:val="008D7A17"/>
    <w:rsid w:val="008D7A90"/>
    <w:rsid w:val="008E34B2"/>
    <w:rsid w:val="008E6B91"/>
    <w:rsid w:val="009018C9"/>
    <w:rsid w:val="009040F8"/>
    <w:rsid w:val="009144FD"/>
    <w:rsid w:val="00920255"/>
    <w:rsid w:val="00932F1F"/>
    <w:rsid w:val="00933089"/>
    <w:rsid w:val="00935BF7"/>
    <w:rsid w:val="00935C92"/>
    <w:rsid w:val="00943ABD"/>
    <w:rsid w:val="0094461D"/>
    <w:rsid w:val="009465C7"/>
    <w:rsid w:val="009509CD"/>
    <w:rsid w:val="009624C1"/>
    <w:rsid w:val="00962EFF"/>
    <w:rsid w:val="0097204E"/>
    <w:rsid w:val="00976AFB"/>
    <w:rsid w:val="00983A69"/>
    <w:rsid w:val="009979F9"/>
    <w:rsid w:val="009B5F64"/>
    <w:rsid w:val="009C5347"/>
    <w:rsid w:val="009D3CE9"/>
    <w:rsid w:val="009D66BE"/>
    <w:rsid w:val="009D6C5B"/>
    <w:rsid w:val="009E2187"/>
    <w:rsid w:val="009F1628"/>
    <w:rsid w:val="009F20B0"/>
    <w:rsid w:val="009F2E64"/>
    <w:rsid w:val="009F52B8"/>
    <w:rsid w:val="009F557C"/>
    <w:rsid w:val="009F7E66"/>
    <w:rsid w:val="00A10FD9"/>
    <w:rsid w:val="00A11663"/>
    <w:rsid w:val="00A11A75"/>
    <w:rsid w:val="00A160EB"/>
    <w:rsid w:val="00A2295A"/>
    <w:rsid w:val="00A22ABD"/>
    <w:rsid w:val="00A24A19"/>
    <w:rsid w:val="00A3036C"/>
    <w:rsid w:val="00A474CA"/>
    <w:rsid w:val="00A729AA"/>
    <w:rsid w:val="00A75A65"/>
    <w:rsid w:val="00A80C0A"/>
    <w:rsid w:val="00A86646"/>
    <w:rsid w:val="00AA480E"/>
    <w:rsid w:val="00AB1FF8"/>
    <w:rsid w:val="00AC3063"/>
    <w:rsid w:val="00AD38C4"/>
    <w:rsid w:val="00AD3EDD"/>
    <w:rsid w:val="00AE01DE"/>
    <w:rsid w:val="00AE261B"/>
    <w:rsid w:val="00AE3FBB"/>
    <w:rsid w:val="00AE73C0"/>
    <w:rsid w:val="00AF4952"/>
    <w:rsid w:val="00AF4BB5"/>
    <w:rsid w:val="00B00A68"/>
    <w:rsid w:val="00B16181"/>
    <w:rsid w:val="00B20404"/>
    <w:rsid w:val="00B22D20"/>
    <w:rsid w:val="00B24F82"/>
    <w:rsid w:val="00B25FC2"/>
    <w:rsid w:val="00B31FA3"/>
    <w:rsid w:val="00B3690C"/>
    <w:rsid w:val="00B36E30"/>
    <w:rsid w:val="00B3772E"/>
    <w:rsid w:val="00B50D65"/>
    <w:rsid w:val="00B521E9"/>
    <w:rsid w:val="00B56851"/>
    <w:rsid w:val="00B61B68"/>
    <w:rsid w:val="00B85986"/>
    <w:rsid w:val="00BA537D"/>
    <w:rsid w:val="00BB145A"/>
    <w:rsid w:val="00BC143B"/>
    <w:rsid w:val="00BE5606"/>
    <w:rsid w:val="00BE6D16"/>
    <w:rsid w:val="00BE797C"/>
    <w:rsid w:val="00BF1A1D"/>
    <w:rsid w:val="00BF3F89"/>
    <w:rsid w:val="00BF68CC"/>
    <w:rsid w:val="00C00298"/>
    <w:rsid w:val="00C0129E"/>
    <w:rsid w:val="00C100A4"/>
    <w:rsid w:val="00C1213A"/>
    <w:rsid w:val="00C20B79"/>
    <w:rsid w:val="00C24817"/>
    <w:rsid w:val="00C464D9"/>
    <w:rsid w:val="00C52631"/>
    <w:rsid w:val="00C75F48"/>
    <w:rsid w:val="00C84EC2"/>
    <w:rsid w:val="00C85C1C"/>
    <w:rsid w:val="00C8642D"/>
    <w:rsid w:val="00C90E70"/>
    <w:rsid w:val="00C92D6F"/>
    <w:rsid w:val="00C960BA"/>
    <w:rsid w:val="00CA0004"/>
    <w:rsid w:val="00CA0B36"/>
    <w:rsid w:val="00CA4324"/>
    <w:rsid w:val="00CA7956"/>
    <w:rsid w:val="00CB0A08"/>
    <w:rsid w:val="00CD1524"/>
    <w:rsid w:val="00CD5B33"/>
    <w:rsid w:val="00CE33A7"/>
    <w:rsid w:val="00CF3F75"/>
    <w:rsid w:val="00CF5937"/>
    <w:rsid w:val="00D05AAC"/>
    <w:rsid w:val="00D1193B"/>
    <w:rsid w:val="00D15E0E"/>
    <w:rsid w:val="00D20994"/>
    <w:rsid w:val="00D25D4D"/>
    <w:rsid w:val="00D25E43"/>
    <w:rsid w:val="00D260FF"/>
    <w:rsid w:val="00D3552F"/>
    <w:rsid w:val="00D37C1F"/>
    <w:rsid w:val="00D4169A"/>
    <w:rsid w:val="00D51CDF"/>
    <w:rsid w:val="00D54025"/>
    <w:rsid w:val="00D76E49"/>
    <w:rsid w:val="00D86467"/>
    <w:rsid w:val="00DB1DFF"/>
    <w:rsid w:val="00DB2524"/>
    <w:rsid w:val="00DB61FA"/>
    <w:rsid w:val="00DB6415"/>
    <w:rsid w:val="00DB65BF"/>
    <w:rsid w:val="00DB683D"/>
    <w:rsid w:val="00DC7AFC"/>
    <w:rsid w:val="00DD1AC5"/>
    <w:rsid w:val="00DD4FF0"/>
    <w:rsid w:val="00DD747B"/>
    <w:rsid w:val="00DE0F32"/>
    <w:rsid w:val="00DE5002"/>
    <w:rsid w:val="00DF0A86"/>
    <w:rsid w:val="00E201F0"/>
    <w:rsid w:val="00E21E90"/>
    <w:rsid w:val="00E37791"/>
    <w:rsid w:val="00E4113C"/>
    <w:rsid w:val="00E4122F"/>
    <w:rsid w:val="00E45EAD"/>
    <w:rsid w:val="00E5430E"/>
    <w:rsid w:val="00E55826"/>
    <w:rsid w:val="00E563AD"/>
    <w:rsid w:val="00E6423D"/>
    <w:rsid w:val="00E64910"/>
    <w:rsid w:val="00E70AFB"/>
    <w:rsid w:val="00E74ECB"/>
    <w:rsid w:val="00E80BEE"/>
    <w:rsid w:val="00E81D55"/>
    <w:rsid w:val="00E9545F"/>
    <w:rsid w:val="00EA13BA"/>
    <w:rsid w:val="00EA1CA1"/>
    <w:rsid w:val="00EB4D08"/>
    <w:rsid w:val="00EB5EFC"/>
    <w:rsid w:val="00EB7915"/>
    <w:rsid w:val="00EC1DE7"/>
    <w:rsid w:val="00EC5F3B"/>
    <w:rsid w:val="00EC6768"/>
    <w:rsid w:val="00ED1B7E"/>
    <w:rsid w:val="00EE1BFB"/>
    <w:rsid w:val="00EE2F6A"/>
    <w:rsid w:val="00EE56F9"/>
    <w:rsid w:val="00F013C7"/>
    <w:rsid w:val="00F039FF"/>
    <w:rsid w:val="00F115CB"/>
    <w:rsid w:val="00F13FE9"/>
    <w:rsid w:val="00F16C7E"/>
    <w:rsid w:val="00F23043"/>
    <w:rsid w:val="00F2345B"/>
    <w:rsid w:val="00F23463"/>
    <w:rsid w:val="00F371E2"/>
    <w:rsid w:val="00F40EE2"/>
    <w:rsid w:val="00F41EE3"/>
    <w:rsid w:val="00F47ACE"/>
    <w:rsid w:val="00F65D87"/>
    <w:rsid w:val="00F676EE"/>
    <w:rsid w:val="00F67BDE"/>
    <w:rsid w:val="00F73632"/>
    <w:rsid w:val="00F8011E"/>
    <w:rsid w:val="00F80EF9"/>
    <w:rsid w:val="00F91EAB"/>
    <w:rsid w:val="00F948B8"/>
    <w:rsid w:val="00FA47BF"/>
    <w:rsid w:val="00FB28C4"/>
    <w:rsid w:val="00FB2AC2"/>
    <w:rsid w:val="00FD641A"/>
    <w:rsid w:val="00FE0D9E"/>
    <w:rsid w:val="00FE1FAE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C728"/>
  <w15:docId w15:val="{42BA3D81-5D35-47BD-973B-AB858DBF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qFormat/>
    <w:pPr>
      <w:jc w:val="left"/>
    </w:pPr>
  </w:style>
  <w:style w:type="paragraph" w:styleId="a6">
    <w:name w:val="Balloon Text"/>
    <w:basedOn w:val="a0"/>
    <w:link w:val="a7"/>
    <w:uiPriority w:val="99"/>
    <w:qFormat/>
    <w:rPr>
      <w:sz w:val="18"/>
      <w:szCs w:val="18"/>
    </w:rPr>
  </w:style>
  <w:style w:type="paragraph" w:styleId="a8">
    <w:name w:val="footer"/>
    <w:basedOn w:val="a0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c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d">
    <w:name w:val="annotation subject"/>
    <w:basedOn w:val="a4"/>
    <w:next w:val="a4"/>
    <w:link w:val="ae"/>
    <w:autoRedefine/>
    <w:uiPriority w:val="99"/>
    <w:qFormat/>
    <w:rPr>
      <w:b/>
      <w:bCs/>
    </w:rPr>
  </w:style>
  <w:style w:type="table" w:styleId="af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autoRedefine/>
    <w:qFormat/>
  </w:style>
  <w:style w:type="character" w:styleId="af1">
    <w:name w:val="Emphasis"/>
    <w:basedOn w:val="a1"/>
    <w:autoRedefine/>
    <w:uiPriority w:val="20"/>
    <w:qFormat/>
    <w:rPr>
      <w:i/>
      <w:iCs/>
    </w:rPr>
  </w:style>
  <w:style w:type="character" w:styleId="af2">
    <w:name w:val="Hyperlink"/>
    <w:basedOn w:val="a1"/>
    <w:uiPriority w:val="99"/>
    <w:qFormat/>
    <w:rPr>
      <w:color w:val="0000FF"/>
      <w:u w:val="single"/>
    </w:rPr>
  </w:style>
  <w:style w:type="character" w:styleId="af3">
    <w:name w:val="annotation reference"/>
    <w:basedOn w:val="a1"/>
    <w:uiPriority w:val="99"/>
    <w:qFormat/>
    <w:rPr>
      <w:sz w:val="21"/>
      <w:szCs w:val="21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a7">
    <w:name w:val="批注框文本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a5">
    <w:name w:val="批注文字 字符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273119"/>
    <w:pPr>
      <w:ind w:leftChars="2500" w:left="100"/>
    </w:pPr>
  </w:style>
  <w:style w:type="character" w:customStyle="1" w:styleId="af5">
    <w:name w:val="日期 字符"/>
    <w:basedOn w:val="a1"/>
    <w:link w:val="af4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6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2E95-F2BC-40F2-9652-7163C655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214</Words>
  <Characters>1226</Characters>
  <Application>Microsoft Office Word</Application>
  <DocSecurity>0</DocSecurity>
  <Lines>10</Lines>
  <Paragraphs>2</Paragraphs>
  <ScaleCrop>false</ScaleCrop>
  <Company>應之軒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WLX</cp:lastModifiedBy>
  <cp:revision>3</cp:revision>
  <cp:lastPrinted>2023-11-07T07:48:00Z</cp:lastPrinted>
  <dcterms:created xsi:type="dcterms:W3CDTF">2024-11-11T06:40:00Z</dcterms:created>
  <dcterms:modified xsi:type="dcterms:W3CDTF">2024-11-11T06:43:00Z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