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03F0C1F2" w:rsidR="003B1D4A" w:rsidRDefault="00164B94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2024年1</w:t>
      </w:r>
      <w:r w:rsidR="00A23A86">
        <w:rPr>
          <w:rFonts w:ascii="华文中宋" w:eastAsia="华文中宋" w:hAnsi="华文中宋" w:cs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8C3B97">
        <w:rPr>
          <w:rFonts w:ascii="华文中宋" w:eastAsia="华文中宋" w:hAnsi="华文中宋" w:cs="华文中宋" w:hint="eastAsia"/>
          <w:b/>
          <w:sz w:val="32"/>
          <w:szCs w:val="32"/>
        </w:rPr>
        <w:t>10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8C3B97">
        <w:rPr>
          <w:rFonts w:ascii="华文中宋" w:eastAsia="华文中宋" w:hAnsi="华文中宋" w:cs="华文中宋" w:hint="eastAsia"/>
          <w:b/>
          <w:sz w:val="32"/>
          <w:szCs w:val="32"/>
        </w:rPr>
        <w:t>至12月1</w:t>
      </w:r>
      <w:r w:rsidR="004D4449">
        <w:rPr>
          <w:rFonts w:ascii="华文中宋" w:eastAsia="华文中宋" w:hAnsi="华文中宋" w:cs="华文中宋"/>
          <w:b/>
          <w:sz w:val="32"/>
          <w:szCs w:val="32"/>
        </w:rPr>
        <w:t>2</w:t>
      </w:r>
      <w:r w:rsidR="008C3B97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69A2156A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64B94">
        <w:rPr>
          <w:rFonts w:cs="宋体" w:hint="eastAsia"/>
          <w:b/>
          <w:bCs/>
        </w:rPr>
        <w:t>2</w:t>
      </w:r>
      <w:r w:rsidR="008C3B97">
        <w:rPr>
          <w:rFonts w:cs="宋体" w:hint="eastAsia"/>
          <w:b/>
          <w:bCs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2C3E6B16" w:rsidR="00080090" w:rsidRPr="00080090" w:rsidRDefault="00B15E0C" w:rsidP="00E06FA8">
            <w:pPr>
              <w:ind w:firstLineChars="0" w:firstLine="0"/>
            </w:pPr>
            <w:r w:rsidRPr="00EB5B53">
              <w:rPr>
                <w:rFonts w:hint="eastAsia"/>
              </w:rPr>
              <w:t>汇添富基金</w:t>
            </w:r>
            <w:r>
              <w:rPr>
                <w:rFonts w:hint="eastAsia"/>
              </w:rPr>
              <w:t>、</w:t>
            </w:r>
            <w:r w:rsidR="00392340" w:rsidRPr="00EB5B53">
              <w:rPr>
                <w:rFonts w:hint="eastAsia"/>
              </w:rPr>
              <w:t>兴业基金</w:t>
            </w:r>
            <w:r w:rsidR="00392340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富国基金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宏利基金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长盛基金</w:t>
            </w:r>
            <w:r w:rsidR="00EB5B53">
              <w:rPr>
                <w:rFonts w:hint="eastAsia"/>
              </w:rPr>
              <w:t>、</w:t>
            </w:r>
            <w:r w:rsidR="00EB5B53" w:rsidRPr="00820077">
              <w:rPr>
                <w:rFonts w:hint="eastAsia"/>
              </w:rPr>
              <w:t>百嘉基金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国泰基金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新华基金</w:t>
            </w:r>
            <w:r w:rsidR="00EB5B53">
              <w:rPr>
                <w:rFonts w:hint="eastAsia"/>
              </w:rPr>
              <w:t>、</w:t>
            </w:r>
            <w:r w:rsidR="00EB5B53" w:rsidRPr="00820077">
              <w:rPr>
                <w:rFonts w:hint="eastAsia"/>
              </w:rPr>
              <w:t>瀛赐基金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东吴基金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长安基金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银华基金</w:t>
            </w:r>
            <w:r w:rsidR="00EB5B53">
              <w:rPr>
                <w:rFonts w:hint="eastAsia"/>
              </w:rPr>
              <w:t>、永赢基金、</w:t>
            </w:r>
            <w:r w:rsidR="00EB5B53" w:rsidRPr="00EB5B53">
              <w:rPr>
                <w:rFonts w:hint="eastAsia"/>
              </w:rPr>
              <w:t>汇丰晋信基金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太平基金</w:t>
            </w:r>
            <w:r w:rsidR="00EB5B53">
              <w:rPr>
                <w:rFonts w:hint="eastAsia"/>
              </w:rPr>
              <w:t>、</w:t>
            </w:r>
            <w:r w:rsidR="00392340" w:rsidRPr="00B15E0C">
              <w:rPr>
                <w:rFonts w:hint="eastAsia"/>
              </w:rPr>
              <w:t>中信保诚</w:t>
            </w:r>
            <w:r w:rsidR="00392340">
              <w:rPr>
                <w:rFonts w:hint="eastAsia"/>
              </w:rPr>
              <w:t>基金、</w:t>
            </w:r>
            <w:r w:rsidR="00EB5B53" w:rsidRPr="00EB5B53">
              <w:rPr>
                <w:rFonts w:hint="eastAsia"/>
              </w:rPr>
              <w:t>兴证全球基金</w:t>
            </w:r>
            <w:r w:rsidR="00EB5B53">
              <w:rPr>
                <w:rFonts w:hint="eastAsia"/>
              </w:rPr>
              <w:t>、</w:t>
            </w:r>
            <w:r w:rsidR="00EB5B53" w:rsidRPr="00FE2981">
              <w:rPr>
                <w:rFonts w:hint="eastAsia"/>
              </w:rPr>
              <w:t>河南产业投资基金</w:t>
            </w:r>
            <w:r w:rsidR="00EB5B53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中海基金</w:t>
            </w:r>
            <w:r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朱雀基金</w:t>
            </w:r>
            <w:r>
              <w:rPr>
                <w:rFonts w:hint="eastAsia"/>
              </w:rPr>
              <w:t>、</w:t>
            </w:r>
            <w:r w:rsidR="00820077" w:rsidRPr="00820077">
              <w:rPr>
                <w:rFonts w:hint="eastAsia"/>
              </w:rPr>
              <w:t>东吴证券</w:t>
            </w:r>
            <w:r w:rsidR="00820077">
              <w:rPr>
                <w:rFonts w:hint="eastAsia"/>
              </w:rPr>
              <w:t>、国泰君安证券、长江证券、国金证券、</w:t>
            </w:r>
            <w:r w:rsidR="00E92418">
              <w:rPr>
                <w:rFonts w:hint="eastAsia"/>
              </w:rPr>
              <w:t>首创证券、</w:t>
            </w:r>
            <w:r w:rsidR="00356F28" w:rsidRPr="00FE2981">
              <w:rPr>
                <w:rFonts w:hint="eastAsia"/>
              </w:rPr>
              <w:t>中天国富证券自营</w:t>
            </w:r>
            <w:r w:rsidR="00356F28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东方证券自营</w:t>
            </w:r>
            <w:r w:rsidR="00EB5B53">
              <w:rPr>
                <w:rFonts w:hint="eastAsia"/>
              </w:rPr>
              <w:t>、</w:t>
            </w:r>
            <w:r w:rsidRPr="00EB5B53">
              <w:rPr>
                <w:rFonts w:hint="eastAsia"/>
              </w:rPr>
              <w:t>开源</w:t>
            </w:r>
            <w:r>
              <w:rPr>
                <w:rFonts w:hint="eastAsia"/>
              </w:rPr>
              <w:t>证券</w:t>
            </w:r>
            <w:r w:rsidRPr="00EB5B53">
              <w:rPr>
                <w:rFonts w:hint="eastAsia"/>
              </w:rPr>
              <w:t>自营</w:t>
            </w:r>
            <w:r>
              <w:rPr>
                <w:rFonts w:hint="eastAsia"/>
              </w:rPr>
              <w:t>、</w:t>
            </w:r>
            <w:r w:rsidRPr="00EB5B53">
              <w:rPr>
                <w:rFonts w:hint="eastAsia"/>
              </w:rPr>
              <w:t>南京</w:t>
            </w:r>
            <w:r>
              <w:rPr>
                <w:rFonts w:hint="eastAsia"/>
              </w:rPr>
              <w:t>证券</w:t>
            </w:r>
            <w:r w:rsidRPr="00EB5B53">
              <w:rPr>
                <w:rFonts w:hint="eastAsia"/>
              </w:rPr>
              <w:t>自营</w:t>
            </w:r>
            <w:r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长江资管</w:t>
            </w:r>
            <w:r>
              <w:rPr>
                <w:rFonts w:hint="eastAsia"/>
              </w:rPr>
              <w:t>、浙商资管、</w:t>
            </w:r>
            <w:r w:rsidR="00356F28" w:rsidRPr="00FE2981">
              <w:rPr>
                <w:rFonts w:hint="eastAsia"/>
              </w:rPr>
              <w:t>广州翔云私募基金</w:t>
            </w:r>
            <w:r w:rsidR="00356F28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深圳固禾私募证券基金</w:t>
            </w:r>
            <w:r>
              <w:rPr>
                <w:rFonts w:hint="eastAsia"/>
              </w:rPr>
              <w:t>、</w:t>
            </w:r>
            <w:r w:rsidR="00820077">
              <w:rPr>
                <w:rFonts w:hint="eastAsia"/>
              </w:rPr>
              <w:t>华宝信托、深圳前海道谊投资控股</w:t>
            </w:r>
            <w:r w:rsidR="00FE2981">
              <w:rPr>
                <w:rFonts w:hint="eastAsia"/>
              </w:rPr>
              <w:t>、</w:t>
            </w:r>
            <w:r w:rsidR="00FE2981" w:rsidRPr="00FE2981">
              <w:rPr>
                <w:rFonts w:hint="eastAsia"/>
              </w:rPr>
              <w:t>景元天成</w:t>
            </w:r>
            <w:r w:rsidR="00FE2981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彤</w:t>
            </w:r>
            <w:r w:rsidRPr="00B15E0C">
              <w:t>源投资</w:t>
            </w:r>
            <w:r>
              <w:t>、</w:t>
            </w:r>
            <w:r w:rsidRPr="00B15E0C">
              <w:rPr>
                <w:rFonts w:hint="eastAsia"/>
              </w:rPr>
              <w:t>慧创投资</w:t>
            </w:r>
            <w:r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翀</w:t>
            </w:r>
            <w:bookmarkStart w:id="0" w:name="_GoBack"/>
            <w:bookmarkEnd w:id="0"/>
            <w:r w:rsidR="00EB5B53" w:rsidRPr="00EB5B53">
              <w:rPr>
                <w:rFonts w:hint="eastAsia"/>
              </w:rPr>
              <w:t>云投资</w:t>
            </w:r>
            <w:r w:rsidR="00EB5B53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沃珑港投资</w:t>
            </w:r>
            <w:r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磐厚动量投资</w:t>
            </w:r>
            <w:r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龙航投资</w:t>
            </w:r>
            <w:r>
              <w:rPr>
                <w:rFonts w:hint="eastAsia"/>
              </w:rPr>
              <w:t>、</w:t>
            </w:r>
            <w:r w:rsidR="00FE2981">
              <w:rPr>
                <w:rFonts w:hint="eastAsia"/>
              </w:rPr>
              <w:t>华美国际投资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于翼资产</w:t>
            </w:r>
            <w:r w:rsidR="00EB5B53">
              <w:rPr>
                <w:rFonts w:hint="eastAsia"/>
              </w:rPr>
              <w:t>、</w:t>
            </w:r>
            <w:r w:rsidR="00EB5B53" w:rsidRPr="00EB5B53">
              <w:rPr>
                <w:rFonts w:hint="eastAsia"/>
              </w:rPr>
              <w:t>泰康资产</w:t>
            </w:r>
            <w:r w:rsidR="00EB5B53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上海原点资产</w:t>
            </w:r>
            <w:r>
              <w:rPr>
                <w:rFonts w:hint="eastAsia"/>
              </w:rPr>
              <w:t>、</w:t>
            </w:r>
            <w:r w:rsidR="00EB5B53">
              <w:rPr>
                <w:rFonts w:hint="eastAsia"/>
              </w:rPr>
              <w:t>红杉资本、</w:t>
            </w:r>
            <w:r w:rsidR="00EB5B53" w:rsidRPr="00EB5B53">
              <w:rPr>
                <w:rFonts w:hint="eastAsia"/>
              </w:rPr>
              <w:t>招银理财</w:t>
            </w:r>
            <w:r w:rsidR="00EB5B53"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百年保险</w:t>
            </w:r>
            <w:r>
              <w:rPr>
                <w:rFonts w:hint="eastAsia"/>
              </w:rPr>
              <w:t>、</w:t>
            </w:r>
            <w:r w:rsidRPr="00B15E0C">
              <w:rPr>
                <w:rFonts w:hint="eastAsia"/>
              </w:rPr>
              <w:t>上海远希实业</w:t>
            </w:r>
            <w:r>
              <w:rPr>
                <w:rFonts w:hint="eastAsia"/>
              </w:rPr>
              <w:t>、</w:t>
            </w:r>
            <w:proofErr w:type="spellStart"/>
            <w:r w:rsidR="00EB5B53" w:rsidRPr="00EB5B53">
              <w:t>Octorivers</w:t>
            </w:r>
            <w:proofErr w:type="spellEnd"/>
            <w:r w:rsidR="00356F28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599850DB" w:rsidR="003B1D4A" w:rsidRPr="00642DC5" w:rsidRDefault="00273119" w:rsidP="00E06FA8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024年</w:t>
            </w:r>
            <w:r w:rsidR="00C90E70" w:rsidRPr="00642DC5">
              <w:rPr>
                <w:rFonts w:hint="eastAsia"/>
              </w:rPr>
              <w:t>1</w:t>
            </w:r>
            <w:r w:rsidR="00A23A86">
              <w:rPr>
                <w:rFonts w:hint="eastAsia"/>
              </w:rPr>
              <w:t>2</w:t>
            </w:r>
            <w:r w:rsidRPr="00642DC5">
              <w:rPr>
                <w:rFonts w:hint="eastAsia"/>
              </w:rPr>
              <w:t>月</w:t>
            </w:r>
            <w:r w:rsidR="008C3B97">
              <w:rPr>
                <w:rFonts w:hint="eastAsia"/>
              </w:rPr>
              <w:t>10</w:t>
            </w:r>
            <w:r w:rsidRPr="00642DC5">
              <w:t>日</w:t>
            </w:r>
            <w:r w:rsidR="00C44CA9">
              <w:rPr>
                <w:rFonts w:hint="eastAsia"/>
              </w:rPr>
              <w:t>9</w:t>
            </w:r>
            <w:r w:rsidR="007765A5" w:rsidRPr="00642DC5">
              <w:rPr>
                <w:rFonts w:hint="eastAsia"/>
              </w:rPr>
              <w:t>:</w:t>
            </w:r>
            <w:r w:rsidR="00432DF2" w:rsidRPr="00642DC5">
              <w:rPr>
                <w:rFonts w:hint="eastAsia"/>
              </w:rPr>
              <w:t>0</w:t>
            </w:r>
            <w:r w:rsidR="007765A5" w:rsidRPr="00642DC5">
              <w:rPr>
                <w:rFonts w:hint="eastAsia"/>
              </w:rPr>
              <w:t>0</w:t>
            </w:r>
            <w:r w:rsidR="00820077">
              <w:rPr>
                <w:rFonts w:hint="eastAsia"/>
              </w:rPr>
              <w:t>；</w:t>
            </w:r>
            <w:r w:rsidR="00C44CA9" w:rsidRPr="00642DC5">
              <w:rPr>
                <w:rFonts w:hint="eastAsia"/>
              </w:rPr>
              <w:t>2</w:t>
            </w:r>
            <w:r w:rsidR="00C44CA9" w:rsidRPr="00642DC5">
              <w:t>024年</w:t>
            </w:r>
            <w:r w:rsidR="00C44CA9" w:rsidRPr="00642DC5">
              <w:rPr>
                <w:rFonts w:hint="eastAsia"/>
              </w:rPr>
              <w:t>1</w:t>
            </w:r>
            <w:r w:rsidR="00C44CA9">
              <w:rPr>
                <w:rFonts w:hint="eastAsia"/>
              </w:rPr>
              <w:t>2</w:t>
            </w:r>
            <w:r w:rsidR="00C44CA9" w:rsidRPr="00642DC5">
              <w:rPr>
                <w:rFonts w:hint="eastAsia"/>
              </w:rPr>
              <w:t>月</w:t>
            </w:r>
            <w:r w:rsidR="00C44CA9">
              <w:rPr>
                <w:rFonts w:hint="eastAsia"/>
              </w:rPr>
              <w:t>10</w:t>
            </w:r>
            <w:r w:rsidR="00C44CA9" w:rsidRPr="00642DC5">
              <w:t>日</w:t>
            </w:r>
            <w:r w:rsidR="00C44CA9" w:rsidRPr="00642DC5">
              <w:rPr>
                <w:rFonts w:hint="eastAsia"/>
              </w:rPr>
              <w:t>10:00</w:t>
            </w:r>
            <w:r w:rsidR="00820077">
              <w:rPr>
                <w:rFonts w:hint="eastAsia"/>
              </w:rPr>
              <w:t>；</w:t>
            </w:r>
            <w:r w:rsidR="00820077" w:rsidRPr="00642DC5">
              <w:rPr>
                <w:rFonts w:hint="eastAsia"/>
              </w:rPr>
              <w:t>2</w:t>
            </w:r>
            <w:r w:rsidR="00820077" w:rsidRPr="00642DC5">
              <w:t>024年</w:t>
            </w:r>
            <w:r w:rsidR="00820077" w:rsidRPr="00642DC5">
              <w:rPr>
                <w:rFonts w:hint="eastAsia"/>
              </w:rPr>
              <w:t>1</w:t>
            </w:r>
            <w:r w:rsidR="00820077">
              <w:rPr>
                <w:rFonts w:hint="eastAsia"/>
              </w:rPr>
              <w:t>2</w:t>
            </w:r>
            <w:r w:rsidR="00820077" w:rsidRPr="00642DC5">
              <w:rPr>
                <w:rFonts w:hint="eastAsia"/>
              </w:rPr>
              <w:t>月</w:t>
            </w:r>
            <w:r w:rsidR="00820077">
              <w:rPr>
                <w:rFonts w:hint="eastAsia"/>
              </w:rPr>
              <w:t>1</w:t>
            </w:r>
            <w:r w:rsidR="00820077">
              <w:t>1</w:t>
            </w:r>
            <w:r w:rsidR="00820077" w:rsidRPr="00642DC5">
              <w:t>日</w:t>
            </w:r>
            <w:r w:rsidR="00820077" w:rsidRPr="00642DC5">
              <w:rPr>
                <w:rFonts w:hint="eastAsia"/>
              </w:rPr>
              <w:t>1</w:t>
            </w:r>
            <w:r w:rsidR="00820077">
              <w:t>3</w:t>
            </w:r>
            <w:r w:rsidR="00820077" w:rsidRPr="00642DC5">
              <w:rPr>
                <w:rFonts w:hint="eastAsia"/>
              </w:rPr>
              <w:t>:</w:t>
            </w:r>
            <w:r w:rsidR="00820077">
              <w:t>3</w:t>
            </w:r>
            <w:r w:rsidR="00820077" w:rsidRPr="00642DC5">
              <w:rPr>
                <w:rFonts w:hint="eastAsia"/>
              </w:rPr>
              <w:t>0</w:t>
            </w:r>
            <w:r w:rsidR="00820077">
              <w:rPr>
                <w:rFonts w:hint="eastAsia"/>
              </w:rPr>
              <w:t>；</w:t>
            </w:r>
            <w:r w:rsidR="00820077" w:rsidRPr="00642DC5">
              <w:rPr>
                <w:rFonts w:hint="eastAsia"/>
              </w:rPr>
              <w:t>2</w:t>
            </w:r>
            <w:r w:rsidR="00820077" w:rsidRPr="00642DC5">
              <w:t>024年</w:t>
            </w:r>
            <w:r w:rsidR="00820077" w:rsidRPr="00642DC5">
              <w:rPr>
                <w:rFonts w:hint="eastAsia"/>
              </w:rPr>
              <w:t>1</w:t>
            </w:r>
            <w:r w:rsidR="00820077">
              <w:rPr>
                <w:rFonts w:hint="eastAsia"/>
              </w:rPr>
              <w:t>2</w:t>
            </w:r>
            <w:r w:rsidR="00820077" w:rsidRPr="00642DC5">
              <w:rPr>
                <w:rFonts w:hint="eastAsia"/>
              </w:rPr>
              <w:t>月</w:t>
            </w:r>
            <w:r w:rsidR="00820077">
              <w:rPr>
                <w:rFonts w:hint="eastAsia"/>
              </w:rPr>
              <w:t>1</w:t>
            </w:r>
            <w:r w:rsidR="00820077">
              <w:t>2</w:t>
            </w:r>
            <w:r w:rsidR="00820077" w:rsidRPr="00642DC5">
              <w:t>日</w:t>
            </w:r>
            <w:r w:rsidR="00820077">
              <w:t>9</w:t>
            </w:r>
            <w:r w:rsidR="00820077" w:rsidRPr="00642DC5">
              <w:rPr>
                <w:rFonts w:hint="eastAsia"/>
              </w:rPr>
              <w:t>:</w:t>
            </w:r>
            <w:r w:rsidR="00820077">
              <w:t>3</w:t>
            </w:r>
            <w:r w:rsidR="00820077" w:rsidRPr="00642DC5">
              <w:rPr>
                <w:rFonts w:hint="eastAsia"/>
              </w:rPr>
              <w:t>0</w:t>
            </w:r>
            <w:r w:rsidR="00820077">
              <w:rPr>
                <w:rFonts w:hint="eastAsia"/>
              </w:rPr>
              <w:t>；</w:t>
            </w:r>
            <w:r w:rsidR="00820077" w:rsidRPr="00642DC5">
              <w:rPr>
                <w:rFonts w:hint="eastAsia"/>
              </w:rPr>
              <w:t>2</w:t>
            </w:r>
            <w:r w:rsidR="00820077" w:rsidRPr="00642DC5">
              <w:t>024年</w:t>
            </w:r>
            <w:r w:rsidR="00820077" w:rsidRPr="00642DC5">
              <w:rPr>
                <w:rFonts w:hint="eastAsia"/>
              </w:rPr>
              <w:t>1</w:t>
            </w:r>
            <w:r w:rsidR="00820077">
              <w:rPr>
                <w:rFonts w:hint="eastAsia"/>
              </w:rPr>
              <w:t>2</w:t>
            </w:r>
            <w:r w:rsidR="00820077" w:rsidRPr="00642DC5">
              <w:rPr>
                <w:rFonts w:hint="eastAsia"/>
              </w:rPr>
              <w:t>月</w:t>
            </w:r>
            <w:r w:rsidR="00820077">
              <w:rPr>
                <w:rFonts w:hint="eastAsia"/>
              </w:rPr>
              <w:t>1</w:t>
            </w:r>
            <w:r w:rsidR="00820077">
              <w:t>2</w:t>
            </w:r>
            <w:r w:rsidR="00820077" w:rsidRPr="00642DC5">
              <w:t>日</w:t>
            </w:r>
            <w:r w:rsidR="00820077">
              <w:t>11</w:t>
            </w:r>
            <w:r w:rsidR="00820077" w:rsidRPr="00642DC5">
              <w:rPr>
                <w:rFonts w:hint="eastAsia"/>
              </w:rPr>
              <w:t>:</w:t>
            </w:r>
            <w:r w:rsidR="00820077">
              <w:t>3</w:t>
            </w:r>
            <w:r w:rsidR="00820077" w:rsidRPr="00642DC5">
              <w:rPr>
                <w:rFonts w:hint="eastAsia"/>
              </w:rPr>
              <w:t>0</w:t>
            </w:r>
            <w:r w:rsidR="00820077">
              <w:rPr>
                <w:rFonts w:hint="eastAsia"/>
              </w:rPr>
              <w:t>；</w:t>
            </w:r>
            <w:r w:rsidR="00820077" w:rsidRPr="00642DC5">
              <w:rPr>
                <w:rFonts w:hint="eastAsia"/>
              </w:rPr>
              <w:t>2</w:t>
            </w:r>
            <w:r w:rsidR="00820077" w:rsidRPr="00642DC5">
              <w:t>024年</w:t>
            </w:r>
            <w:r w:rsidR="00820077" w:rsidRPr="00642DC5">
              <w:rPr>
                <w:rFonts w:hint="eastAsia"/>
              </w:rPr>
              <w:t>1</w:t>
            </w:r>
            <w:r w:rsidR="00820077">
              <w:rPr>
                <w:rFonts w:hint="eastAsia"/>
              </w:rPr>
              <w:t>2</w:t>
            </w:r>
            <w:r w:rsidR="00820077" w:rsidRPr="00642DC5">
              <w:rPr>
                <w:rFonts w:hint="eastAsia"/>
              </w:rPr>
              <w:t>月</w:t>
            </w:r>
            <w:r w:rsidR="00820077">
              <w:rPr>
                <w:rFonts w:hint="eastAsia"/>
              </w:rPr>
              <w:t>1</w:t>
            </w:r>
            <w:r w:rsidR="00820077">
              <w:t>2</w:t>
            </w:r>
            <w:r w:rsidR="00820077" w:rsidRPr="00642DC5">
              <w:t>日</w:t>
            </w:r>
            <w:r w:rsidR="00820077">
              <w:t>14</w:t>
            </w:r>
            <w:r w:rsidR="00820077" w:rsidRPr="00642DC5">
              <w:rPr>
                <w:rFonts w:hint="eastAsia"/>
              </w:rPr>
              <w:t>:</w:t>
            </w:r>
            <w:r w:rsidR="00820077">
              <w:t>3</w:t>
            </w:r>
            <w:r w:rsidR="00820077" w:rsidRPr="00642DC5">
              <w:rPr>
                <w:rFonts w:hint="eastAsia"/>
              </w:rPr>
              <w:t>0</w:t>
            </w:r>
            <w:r w:rsidR="00E06FA8">
              <w:rPr>
                <w:rFonts w:hint="eastAsia"/>
              </w:rPr>
              <w:t>；</w:t>
            </w:r>
            <w:r w:rsidR="00B15E0C" w:rsidRPr="00642DC5">
              <w:rPr>
                <w:rFonts w:hint="eastAsia"/>
              </w:rPr>
              <w:t>2</w:t>
            </w:r>
            <w:r w:rsidR="00B15E0C" w:rsidRPr="00642DC5">
              <w:t>024年</w:t>
            </w:r>
            <w:r w:rsidR="00B15E0C" w:rsidRPr="00642DC5">
              <w:rPr>
                <w:rFonts w:hint="eastAsia"/>
              </w:rPr>
              <w:t>1</w:t>
            </w:r>
            <w:r w:rsidR="00B15E0C">
              <w:rPr>
                <w:rFonts w:hint="eastAsia"/>
              </w:rPr>
              <w:t>2</w:t>
            </w:r>
            <w:r w:rsidR="00B15E0C" w:rsidRPr="00642DC5">
              <w:rPr>
                <w:rFonts w:hint="eastAsia"/>
              </w:rPr>
              <w:t>月</w:t>
            </w:r>
            <w:r w:rsidR="00B15E0C">
              <w:rPr>
                <w:rFonts w:hint="eastAsia"/>
              </w:rPr>
              <w:t>1</w:t>
            </w:r>
            <w:r w:rsidR="00B15E0C">
              <w:t>2</w:t>
            </w:r>
            <w:r w:rsidR="00B15E0C" w:rsidRPr="00642DC5">
              <w:t>日</w:t>
            </w:r>
            <w:r w:rsidR="00B15E0C">
              <w:t>16</w:t>
            </w:r>
            <w:r w:rsidR="00B15E0C" w:rsidRPr="00642DC5">
              <w:rPr>
                <w:rFonts w:hint="eastAsia"/>
              </w:rPr>
              <w:t>:</w:t>
            </w:r>
            <w:r w:rsidR="00B15E0C">
              <w:t>0</w:t>
            </w:r>
            <w:r w:rsidR="00B15E0C" w:rsidRPr="00642DC5">
              <w:rPr>
                <w:rFonts w:hint="eastAsia"/>
              </w:rPr>
              <w:t>0</w:t>
            </w:r>
            <w:r w:rsidR="00356F28">
              <w:rPr>
                <w:rFonts w:hint="eastAsia"/>
              </w:rPr>
              <w:t>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1F2B55B8" w:rsidR="003B1D4A" w:rsidRDefault="00083DD0" w:rsidP="00F115C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0A10B296" w:rsidR="005F38E0" w:rsidRDefault="00EB4D08" w:rsidP="00EB4D08">
            <w:pPr>
              <w:ind w:firstLineChars="0" w:firstLine="0"/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</w:t>
            </w:r>
            <w:r>
              <w:rPr>
                <w:b/>
                <w:bCs/>
              </w:rPr>
              <w:lastRenderedPageBreak/>
              <w:t>系活动主要内容介绍</w:t>
            </w:r>
          </w:p>
        </w:tc>
        <w:tc>
          <w:tcPr>
            <w:tcW w:w="4240" w:type="pct"/>
          </w:tcPr>
          <w:p w14:paraId="1418E2BB" w14:textId="6E2E055B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lastRenderedPageBreak/>
              <w:t>1、</w:t>
            </w:r>
            <w:r w:rsidR="0023138E">
              <w:rPr>
                <w:rFonts w:hint="eastAsia"/>
                <w:b/>
                <w:bCs/>
              </w:rPr>
              <w:t>目前</w:t>
            </w:r>
            <w:proofErr w:type="gramStart"/>
            <w:r w:rsidR="0023138E">
              <w:rPr>
                <w:rFonts w:hint="eastAsia"/>
                <w:b/>
                <w:bCs/>
              </w:rPr>
              <w:t>云安全</w:t>
            </w:r>
            <w:proofErr w:type="gramEnd"/>
            <w:r w:rsidR="0023138E">
              <w:rPr>
                <w:rFonts w:hint="eastAsia"/>
                <w:b/>
                <w:bCs/>
              </w:rPr>
              <w:t>行业</w:t>
            </w:r>
            <w:r w:rsidR="00FE2981">
              <w:rPr>
                <w:rFonts w:hint="eastAsia"/>
                <w:b/>
                <w:bCs/>
              </w:rPr>
              <w:t>及公司</w:t>
            </w:r>
            <w:proofErr w:type="gramStart"/>
            <w:r w:rsidR="00FE2981">
              <w:rPr>
                <w:rFonts w:hint="eastAsia"/>
                <w:b/>
                <w:bCs/>
              </w:rPr>
              <w:t>云安全</w:t>
            </w:r>
            <w:proofErr w:type="gramEnd"/>
            <w:r w:rsidR="00FE2981">
              <w:rPr>
                <w:rFonts w:hint="eastAsia"/>
                <w:b/>
                <w:bCs/>
              </w:rPr>
              <w:t>业务的</w:t>
            </w:r>
            <w:r w:rsidR="0023138E">
              <w:rPr>
                <w:rFonts w:hint="eastAsia"/>
                <w:b/>
                <w:bCs/>
              </w:rPr>
              <w:t>市场前景如何，请介</w:t>
            </w:r>
            <w:r w:rsidR="0023138E">
              <w:rPr>
                <w:rFonts w:hint="eastAsia"/>
                <w:b/>
                <w:bCs/>
              </w:rPr>
              <w:lastRenderedPageBreak/>
              <w:t>绍一下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19BED210" w14:textId="77777777" w:rsidR="0023138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>
              <w:rPr>
                <w:rFonts w:hint="eastAsia"/>
                <w:bCs/>
              </w:rPr>
              <w:t>首先，随着数字产业的发展、产业数字化转型以及智能化趋势的铺开，</w:t>
            </w:r>
            <w:r w:rsidRPr="00700EBF">
              <w:rPr>
                <w:rFonts w:hint="eastAsia"/>
                <w:bCs/>
              </w:rPr>
              <w:t>中国云</w:t>
            </w:r>
            <w:r>
              <w:rPr>
                <w:rFonts w:hint="eastAsia"/>
                <w:bCs/>
              </w:rPr>
              <w:t>平台已经大规模普及，</w:t>
            </w:r>
            <w:proofErr w:type="gramStart"/>
            <w:r>
              <w:rPr>
                <w:rFonts w:hint="eastAsia"/>
                <w:bCs/>
              </w:rPr>
              <w:t>云安全</w:t>
            </w:r>
            <w:proofErr w:type="gramEnd"/>
            <w:r>
              <w:rPr>
                <w:rFonts w:hint="eastAsia"/>
                <w:bCs/>
              </w:rPr>
              <w:t>行业进入高速发展期。根据外部机构数据，</w:t>
            </w:r>
            <w:r w:rsidRPr="00FD6A1D">
              <w:rPr>
                <w:rFonts w:hint="eastAsia"/>
                <w:bCs/>
              </w:rPr>
              <w:t>中国</w:t>
            </w:r>
            <w:proofErr w:type="gramStart"/>
            <w:r w:rsidRPr="00FD6A1D">
              <w:rPr>
                <w:rFonts w:hint="eastAsia"/>
                <w:bCs/>
              </w:rPr>
              <w:t>云安全</w:t>
            </w:r>
            <w:proofErr w:type="gramEnd"/>
            <w:r w:rsidRPr="00FD6A1D">
              <w:rPr>
                <w:rFonts w:hint="eastAsia"/>
                <w:bCs/>
              </w:rPr>
              <w:t>市场在2022年达到了171亿元的规模，同比增长41.72%。预计到2027年，市场规模将达到979亿元，复合增速为42%</w:t>
            </w:r>
            <w:r>
              <w:rPr>
                <w:rFonts w:hint="eastAsia"/>
                <w:bCs/>
              </w:rPr>
              <w:t>。</w:t>
            </w:r>
            <w:r w:rsidRPr="00FD6A1D">
              <w:rPr>
                <w:rFonts w:hint="eastAsia"/>
                <w:bCs/>
              </w:rPr>
              <w:t>随着</w:t>
            </w:r>
            <w:r>
              <w:rPr>
                <w:rFonts w:hint="eastAsia"/>
                <w:bCs/>
              </w:rPr>
              <w:t>法规完善、</w:t>
            </w:r>
            <w:proofErr w:type="gramStart"/>
            <w:r>
              <w:rPr>
                <w:rFonts w:hint="eastAsia"/>
                <w:bCs/>
              </w:rPr>
              <w:t>云技术</w:t>
            </w:r>
            <w:proofErr w:type="gramEnd"/>
            <w:r>
              <w:rPr>
                <w:rFonts w:hint="eastAsia"/>
                <w:bCs/>
              </w:rPr>
              <w:t>发展以及客户安全意识不断增强</w:t>
            </w:r>
            <w:r w:rsidRPr="00FD6A1D">
              <w:rPr>
                <w:rFonts w:hint="eastAsia"/>
                <w:bCs/>
              </w:rPr>
              <w:t>，</w:t>
            </w:r>
            <w:proofErr w:type="gramStart"/>
            <w:r w:rsidRPr="00FD6A1D">
              <w:rPr>
                <w:rFonts w:hint="eastAsia"/>
                <w:bCs/>
              </w:rPr>
              <w:t>云安全</w:t>
            </w:r>
            <w:proofErr w:type="gramEnd"/>
            <w:r w:rsidRPr="00FD6A1D">
              <w:rPr>
                <w:rFonts w:hint="eastAsia"/>
                <w:bCs/>
              </w:rPr>
              <w:t>市场需求</w:t>
            </w:r>
            <w:r>
              <w:rPr>
                <w:rFonts w:hint="eastAsia"/>
                <w:bCs/>
              </w:rPr>
              <w:t>料会持续提升</w:t>
            </w:r>
            <w:r w:rsidRPr="00FD6A1D">
              <w:rPr>
                <w:rFonts w:hint="eastAsia"/>
                <w:bCs/>
              </w:rPr>
              <w:t>。</w:t>
            </w:r>
            <w:r>
              <w:rPr>
                <w:rFonts w:hint="eastAsia"/>
                <w:bCs/>
              </w:rPr>
              <w:t>而且，</w:t>
            </w:r>
            <w:proofErr w:type="gramStart"/>
            <w:r>
              <w:rPr>
                <w:rFonts w:hint="eastAsia"/>
                <w:bCs/>
              </w:rPr>
              <w:t>云服务</w:t>
            </w:r>
            <w:proofErr w:type="gramEnd"/>
            <w:r>
              <w:rPr>
                <w:rFonts w:hint="eastAsia"/>
                <w:bCs/>
              </w:rPr>
              <w:t>在各行各业深入推进后，应该会涌现更多的</w:t>
            </w:r>
            <w:r w:rsidRPr="00B3318E">
              <w:rPr>
                <w:rFonts w:hint="eastAsia"/>
                <w:bCs/>
              </w:rPr>
              <w:t>细分领域和场景</w:t>
            </w:r>
            <w:r>
              <w:rPr>
                <w:rFonts w:hint="eastAsia"/>
                <w:bCs/>
              </w:rPr>
              <w:t>，更多的应用</w:t>
            </w:r>
            <w:r w:rsidRPr="00B3318E">
              <w:rPr>
                <w:rFonts w:hint="eastAsia"/>
                <w:bCs/>
              </w:rPr>
              <w:t>实践</w:t>
            </w:r>
            <w:r>
              <w:rPr>
                <w:rFonts w:hint="eastAsia"/>
                <w:bCs/>
              </w:rPr>
              <w:t>也将推动更多的</w:t>
            </w:r>
            <w:proofErr w:type="gramStart"/>
            <w:r w:rsidRPr="00B3318E">
              <w:rPr>
                <w:rFonts w:hint="eastAsia"/>
                <w:bCs/>
              </w:rPr>
              <w:t>云安全</w:t>
            </w:r>
            <w:proofErr w:type="gramEnd"/>
            <w:r w:rsidRPr="00B3318E">
              <w:rPr>
                <w:rFonts w:hint="eastAsia"/>
                <w:bCs/>
              </w:rPr>
              <w:t>市场需求</w:t>
            </w:r>
            <w:r>
              <w:rPr>
                <w:rFonts w:hint="eastAsia"/>
                <w:bCs/>
              </w:rPr>
              <w:t>增长。其次，我们关注到，</w:t>
            </w:r>
            <w:r w:rsidRPr="00B3318E">
              <w:rPr>
                <w:rFonts w:hint="eastAsia"/>
                <w:bCs/>
              </w:rPr>
              <w:t>人工智能技术</w:t>
            </w:r>
            <w:r>
              <w:rPr>
                <w:rFonts w:hint="eastAsia"/>
                <w:bCs/>
              </w:rPr>
              <w:t>可能会更快、</w:t>
            </w:r>
            <w:r w:rsidRPr="00B3318E">
              <w:rPr>
                <w:rFonts w:hint="eastAsia"/>
                <w:bCs/>
              </w:rPr>
              <w:t>更深度地集成到</w:t>
            </w:r>
            <w:proofErr w:type="gramStart"/>
            <w:r w:rsidRPr="00B3318E">
              <w:rPr>
                <w:rFonts w:hint="eastAsia"/>
                <w:bCs/>
              </w:rPr>
              <w:t>云安全</w:t>
            </w:r>
            <w:proofErr w:type="gramEnd"/>
            <w:r w:rsidRPr="00B3318E">
              <w:rPr>
                <w:rFonts w:hint="eastAsia"/>
                <w:bCs/>
              </w:rPr>
              <w:t>服务中，如</w:t>
            </w:r>
            <w:r>
              <w:rPr>
                <w:rFonts w:hint="eastAsia"/>
                <w:bCs/>
              </w:rPr>
              <w:t>用</w:t>
            </w:r>
            <w:r w:rsidRPr="00B3318E">
              <w:rPr>
                <w:rFonts w:hint="eastAsia"/>
                <w:bCs/>
              </w:rPr>
              <w:t>人工智能</w:t>
            </w:r>
            <w:r>
              <w:rPr>
                <w:rFonts w:hint="eastAsia"/>
                <w:bCs/>
              </w:rPr>
              <w:t>协助进行</w:t>
            </w:r>
            <w:r w:rsidRPr="00B3318E">
              <w:rPr>
                <w:rFonts w:hint="eastAsia"/>
                <w:bCs/>
              </w:rPr>
              <w:t>身份验证</w:t>
            </w:r>
            <w:r>
              <w:rPr>
                <w:rFonts w:hint="eastAsia"/>
                <w:bCs/>
              </w:rPr>
              <w:t>等</w:t>
            </w:r>
            <w:r w:rsidRPr="00B3318E">
              <w:rPr>
                <w:rFonts w:hint="eastAsia"/>
                <w:bCs/>
              </w:rPr>
              <w:t>。</w:t>
            </w:r>
          </w:p>
          <w:p w14:paraId="488D7725" w14:textId="30E78922" w:rsidR="0023138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  <w:proofErr w:type="gramStart"/>
            <w:r>
              <w:rPr>
                <w:rFonts w:hint="eastAsia"/>
                <w:bCs/>
              </w:rPr>
              <w:t>整个云安全</w:t>
            </w:r>
            <w:proofErr w:type="gramEnd"/>
            <w:r>
              <w:rPr>
                <w:rFonts w:hint="eastAsia"/>
                <w:bCs/>
              </w:rPr>
              <w:t>行业中，芯片属于产业链上游。目前，公司在国内</w:t>
            </w:r>
            <w:proofErr w:type="gramStart"/>
            <w:r>
              <w:rPr>
                <w:rFonts w:hint="eastAsia"/>
                <w:bCs/>
              </w:rPr>
              <w:t>云安全</w:t>
            </w:r>
            <w:proofErr w:type="gramEnd"/>
            <w:r>
              <w:rPr>
                <w:rFonts w:hint="eastAsia"/>
                <w:bCs/>
              </w:rPr>
              <w:t>芯片领域处于领先地位。基于市场的需求和对技术的观察，公司设计了</w:t>
            </w:r>
            <w:r w:rsidRPr="00B3318E">
              <w:rPr>
                <w:rFonts w:hint="eastAsia"/>
                <w:bCs/>
              </w:rPr>
              <w:t>CCP917T系列</w:t>
            </w:r>
            <w:proofErr w:type="gramStart"/>
            <w:r w:rsidRPr="00B3318E">
              <w:rPr>
                <w:rFonts w:hint="eastAsia"/>
                <w:bCs/>
              </w:rPr>
              <w:t>极</w:t>
            </w:r>
            <w:proofErr w:type="gramEnd"/>
            <w:r w:rsidRPr="00B3318E">
              <w:rPr>
                <w:rFonts w:hint="eastAsia"/>
                <w:bCs/>
              </w:rPr>
              <w:t>高性能</w:t>
            </w:r>
            <w:proofErr w:type="gramStart"/>
            <w:r w:rsidRPr="00B3318E">
              <w:rPr>
                <w:rFonts w:hint="eastAsia"/>
                <w:bCs/>
              </w:rPr>
              <w:t>云安全</w:t>
            </w:r>
            <w:proofErr w:type="gramEnd"/>
            <w:r w:rsidRPr="00B3318E">
              <w:rPr>
                <w:rFonts w:hint="eastAsia"/>
                <w:bCs/>
              </w:rPr>
              <w:t>芯片</w:t>
            </w:r>
            <w:r>
              <w:rPr>
                <w:rFonts w:hint="eastAsia"/>
                <w:bCs/>
              </w:rPr>
              <w:t>，目前</w:t>
            </w:r>
            <w:r w:rsidR="00E76AB4">
              <w:rPr>
                <w:rFonts w:hint="eastAsia"/>
                <w:bCs/>
              </w:rPr>
              <w:t>已完成设计</w:t>
            </w:r>
            <w:proofErr w:type="gramStart"/>
            <w:r>
              <w:rPr>
                <w:rFonts w:hint="eastAsia"/>
                <w:bCs/>
              </w:rPr>
              <w:t>正在流片中</w:t>
            </w:r>
            <w:proofErr w:type="gramEnd"/>
            <w:r>
              <w:rPr>
                <w:rFonts w:hint="eastAsia"/>
                <w:bCs/>
              </w:rPr>
              <w:t>。</w:t>
            </w:r>
            <w:r w:rsidRPr="00B3318E">
              <w:rPr>
                <w:rFonts w:hint="eastAsia"/>
                <w:bCs/>
              </w:rPr>
              <w:t>CCP917T基于C*Core自主RISC-V架构的CRV7多核处理器设计，适用于人工智能、</w:t>
            </w:r>
            <w:proofErr w:type="gramStart"/>
            <w:r w:rsidRPr="00B3318E">
              <w:rPr>
                <w:rFonts w:hint="eastAsia"/>
                <w:bCs/>
              </w:rPr>
              <w:t>云计算</w:t>
            </w:r>
            <w:proofErr w:type="gramEnd"/>
            <w:r w:rsidRPr="00B3318E">
              <w:rPr>
                <w:rFonts w:hint="eastAsia"/>
                <w:bCs/>
              </w:rPr>
              <w:t>安全、网络安全和运营商</w:t>
            </w:r>
            <w:proofErr w:type="gramStart"/>
            <w:r w:rsidRPr="00B3318E">
              <w:rPr>
                <w:rFonts w:hint="eastAsia"/>
                <w:bCs/>
              </w:rPr>
              <w:t>核心网</w:t>
            </w:r>
            <w:proofErr w:type="gramEnd"/>
            <w:r w:rsidRPr="00B3318E">
              <w:rPr>
                <w:rFonts w:hint="eastAsia"/>
                <w:bCs/>
              </w:rPr>
              <w:t>应用。主处理器CRV7AI带有四个CRV7微内核，融合了神经网络计算的AI协处理单元，可以适应更多高性能计算、高性能处理和人工智能推理等复杂应用场景。CCP917T具备了高安全性、高可靠性以及高扩展性，总体性能有望具有国际先进水平，可以适用于各种对安全、性能和稳定性要求高的场合，具有较大的产品应用覆盖面。</w:t>
            </w:r>
          </w:p>
          <w:p w14:paraId="6F7BE4E1" w14:textId="5F4AD9FD" w:rsidR="0023138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在信创领域</w:t>
            </w:r>
            <w:proofErr w:type="gramEnd"/>
            <w:r>
              <w:rPr>
                <w:rFonts w:hint="eastAsia"/>
                <w:bCs/>
              </w:rPr>
              <w:t>，随着</w:t>
            </w:r>
            <w:r w:rsidRPr="00483906">
              <w:rPr>
                <w:rFonts w:hint="eastAsia"/>
                <w:bCs/>
              </w:rPr>
              <w:t>《密码法》的深入贯彻实施，新版《商用密码管理条例》的</w:t>
            </w:r>
            <w:r>
              <w:rPr>
                <w:rFonts w:hint="eastAsia"/>
                <w:bCs/>
              </w:rPr>
              <w:t>出台，以及</w:t>
            </w:r>
            <w:r w:rsidRPr="00483906">
              <w:rPr>
                <w:rFonts w:hint="eastAsia"/>
                <w:bCs/>
              </w:rPr>
              <w:t>《</w:t>
            </w:r>
            <w:bookmarkStart w:id="1" w:name="OLE_LINK2"/>
            <w:r w:rsidRPr="00483906">
              <w:rPr>
                <w:rFonts w:hint="eastAsia"/>
                <w:bCs/>
              </w:rPr>
              <w:t>关键信息基础设施商用密码使用管理规定</w:t>
            </w:r>
            <w:bookmarkEnd w:id="1"/>
            <w:r>
              <w:rPr>
                <w:rFonts w:hint="eastAsia"/>
                <w:bCs/>
              </w:rPr>
              <w:t>（征求意见稿）</w:t>
            </w:r>
            <w:r w:rsidRPr="00483906">
              <w:rPr>
                <w:rFonts w:hint="eastAsia"/>
                <w:bCs/>
              </w:rPr>
              <w:t>》</w:t>
            </w:r>
            <w:r>
              <w:rPr>
                <w:rFonts w:hint="eastAsia"/>
                <w:bCs/>
              </w:rPr>
              <w:t>的发布</w:t>
            </w:r>
            <w:r w:rsidRPr="00483906"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有望引导更多行业规范应用商用密码，尤其是</w:t>
            </w:r>
            <w:r w:rsidRPr="00483906">
              <w:rPr>
                <w:rFonts w:hint="eastAsia"/>
                <w:bCs/>
              </w:rPr>
              <w:t>能源、教育、公安、测绘地理、社保、交通、卫生计生、金融等关键信息基础设施领域</w:t>
            </w:r>
            <w:r w:rsidR="00A456C8">
              <w:rPr>
                <w:rFonts w:hint="eastAsia"/>
                <w:bCs/>
              </w:rPr>
              <w:t>，要求</w:t>
            </w:r>
            <w:r w:rsidR="00A456C8" w:rsidRPr="00A456C8">
              <w:rPr>
                <w:rFonts w:hint="eastAsia"/>
                <w:bCs/>
              </w:rPr>
              <w:t>使用商用密码保护关键信息基础设施，同步规划、同步建设、同步运行商用密码保障系统，并</w:t>
            </w:r>
            <w:r w:rsidR="00A456C8" w:rsidRPr="00A456C8">
              <w:rPr>
                <w:rFonts w:hint="eastAsia"/>
                <w:bCs/>
              </w:rPr>
              <w:lastRenderedPageBreak/>
              <w:t>定期开展商用密码应用安全性评估</w:t>
            </w:r>
            <w:r w:rsidR="00A456C8">
              <w:rPr>
                <w:rFonts w:hint="eastAsia"/>
                <w:bCs/>
              </w:rPr>
              <w:t>，行业</w:t>
            </w:r>
            <w:r>
              <w:rPr>
                <w:rFonts w:hint="eastAsia"/>
                <w:bCs/>
              </w:rPr>
              <w:t>需求料将上升。公司作为国内极少数拥有从云至</w:t>
            </w:r>
            <w:proofErr w:type="gramStart"/>
            <w:r>
              <w:rPr>
                <w:rFonts w:hint="eastAsia"/>
                <w:bCs/>
              </w:rPr>
              <w:t>端安</w:t>
            </w:r>
            <w:proofErr w:type="gramEnd"/>
            <w:r>
              <w:rPr>
                <w:rFonts w:hint="eastAsia"/>
                <w:bCs/>
              </w:rPr>
              <w:t>全芯片及模</w:t>
            </w:r>
            <w:proofErr w:type="gramStart"/>
            <w:r>
              <w:rPr>
                <w:rFonts w:hint="eastAsia"/>
                <w:bCs/>
              </w:rPr>
              <w:t>组产品</w:t>
            </w:r>
            <w:proofErr w:type="gramEnd"/>
            <w:r>
              <w:rPr>
                <w:rFonts w:hint="eastAsia"/>
                <w:bCs/>
              </w:rPr>
              <w:t>的厂商，对自身产品的竞争力充满信心。</w:t>
            </w:r>
            <w:bookmarkStart w:id="2" w:name="OLE_LINK3"/>
          </w:p>
          <w:bookmarkEnd w:id="2"/>
          <w:p w14:paraId="34F39B47" w14:textId="0B8BAD6C" w:rsidR="0023138E" w:rsidRPr="002B5DAF" w:rsidRDefault="00E76AB4" w:rsidP="0023138E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23138E" w:rsidRPr="002B5DAF">
              <w:rPr>
                <w:rFonts w:hint="eastAsia"/>
                <w:b/>
                <w:bCs/>
              </w:rPr>
              <w:t>、</w:t>
            </w:r>
            <w:r w:rsidR="0086204D">
              <w:rPr>
                <w:rFonts w:hint="eastAsia"/>
                <w:b/>
                <w:bCs/>
              </w:rPr>
              <w:t>请问</w:t>
            </w:r>
            <w:r w:rsidR="0031116F">
              <w:rPr>
                <w:rFonts w:hint="eastAsia"/>
                <w:b/>
                <w:bCs/>
              </w:rPr>
              <w:t>公司</w:t>
            </w:r>
            <w:r w:rsidR="00431B33">
              <w:rPr>
                <w:rFonts w:hint="eastAsia"/>
                <w:b/>
                <w:bCs/>
              </w:rPr>
              <w:t>的车</w:t>
            </w:r>
            <w:proofErr w:type="gramStart"/>
            <w:r w:rsidR="00431B33">
              <w:rPr>
                <w:rFonts w:hint="eastAsia"/>
                <w:b/>
                <w:bCs/>
              </w:rPr>
              <w:t>规</w:t>
            </w:r>
            <w:proofErr w:type="gramEnd"/>
            <w:r w:rsidR="00431B33">
              <w:rPr>
                <w:rFonts w:hint="eastAsia"/>
                <w:b/>
                <w:bCs/>
              </w:rPr>
              <w:t>级MCU产品</w:t>
            </w:r>
            <w:r>
              <w:rPr>
                <w:rFonts w:hint="eastAsia"/>
                <w:b/>
                <w:bCs/>
              </w:rPr>
              <w:t>市场推广</w:t>
            </w:r>
            <w:r w:rsidR="00FE2981">
              <w:rPr>
                <w:rFonts w:hint="eastAsia"/>
                <w:b/>
                <w:bCs/>
              </w:rPr>
              <w:t>与</w:t>
            </w:r>
            <w:r w:rsidR="00431B33">
              <w:rPr>
                <w:rFonts w:hint="eastAsia"/>
                <w:b/>
                <w:bCs/>
              </w:rPr>
              <w:t>价格压力</w:t>
            </w:r>
            <w:r>
              <w:rPr>
                <w:rFonts w:hint="eastAsia"/>
                <w:b/>
                <w:bCs/>
              </w:rPr>
              <w:t>如何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1FD31F6C" w14:textId="478BC247" w:rsidR="00F8492F" w:rsidRDefault="0023138E" w:rsidP="008B17CD">
            <w:pPr>
              <w:adjustRightInd w:val="0"/>
              <w:snapToGrid w:val="0"/>
              <w:spacing w:beforeLines="50" w:before="156"/>
              <w:ind w:firstLineChars="200" w:firstLine="480"/>
              <w:rPr>
                <w:bCs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431B33" w:rsidRPr="00431B33">
              <w:rPr>
                <w:rFonts w:hint="eastAsia"/>
                <w:bCs/>
              </w:rPr>
              <w:t>公司</w:t>
            </w:r>
            <w:r w:rsidR="00F8492F">
              <w:rPr>
                <w:rFonts w:hint="eastAsia"/>
                <w:bCs/>
              </w:rPr>
              <w:t>近</w:t>
            </w:r>
            <w:r w:rsidR="00431B33" w:rsidRPr="00431B33">
              <w:rPr>
                <w:rFonts w:hint="eastAsia"/>
                <w:bCs/>
              </w:rPr>
              <w:t>年来在汽车电子</w:t>
            </w:r>
            <w:r w:rsidR="00F8492F">
              <w:rPr>
                <w:rFonts w:hint="eastAsia"/>
                <w:bCs/>
              </w:rPr>
              <w:t>MCU</w:t>
            </w:r>
            <w:r w:rsidR="00431B33" w:rsidRPr="00431B33">
              <w:rPr>
                <w:rFonts w:hint="eastAsia"/>
                <w:bCs/>
              </w:rPr>
              <w:t>领域推出</w:t>
            </w:r>
            <w:r w:rsidR="00431B33">
              <w:rPr>
                <w:rFonts w:hint="eastAsia"/>
                <w:bCs/>
              </w:rPr>
              <w:t>了</w:t>
            </w:r>
            <w:r w:rsidR="00431B33" w:rsidRPr="00431B33">
              <w:rPr>
                <w:rFonts w:hint="eastAsia"/>
                <w:bCs/>
              </w:rPr>
              <w:t>系列化芯片产品，受到市场的欢迎</w:t>
            </w:r>
            <w:r w:rsidR="00431B33">
              <w:rPr>
                <w:rFonts w:hint="eastAsia"/>
                <w:bCs/>
              </w:rPr>
              <w:t>；通过“顶天立地”和“铺天盖地”战略的实施，今年以来，公司汽车电子</w:t>
            </w:r>
            <w:r w:rsidR="009A1AA9" w:rsidRPr="009A1AA9">
              <w:rPr>
                <w:rFonts w:hint="eastAsia"/>
                <w:bCs/>
              </w:rPr>
              <w:t>M</w:t>
            </w:r>
            <w:r w:rsidR="009A1AA9" w:rsidRPr="009A1AA9">
              <w:rPr>
                <w:bCs/>
              </w:rPr>
              <w:t>CU</w:t>
            </w:r>
            <w:r w:rsidR="00431B33">
              <w:rPr>
                <w:rFonts w:hint="eastAsia"/>
                <w:bCs/>
              </w:rPr>
              <w:t>芯片业务已经形成了一定的优势</w:t>
            </w:r>
            <w:r w:rsidR="009A1AA9">
              <w:rPr>
                <w:rFonts w:hint="eastAsia"/>
                <w:bCs/>
              </w:rPr>
              <w:t>，</w:t>
            </w:r>
            <w:r w:rsidR="00431B33">
              <w:rPr>
                <w:rFonts w:hint="eastAsia"/>
                <w:bCs/>
              </w:rPr>
              <w:t>装车应用和出货</w:t>
            </w:r>
            <w:proofErr w:type="gramStart"/>
            <w:r w:rsidR="00431B33">
              <w:rPr>
                <w:rFonts w:hint="eastAsia"/>
                <w:bCs/>
              </w:rPr>
              <w:t>量取得</w:t>
            </w:r>
            <w:proofErr w:type="gramEnd"/>
            <w:r w:rsidR="00431B33">
              <w:rPr>
                <w:rFonts w:hint="eastAsia"/>
                <w:bCs/>
              </w:rPr>
              <w:t>了较为明显的进展，产品价格</w:t>
            </w:r>
            <w:r w:rsidR="00F8492F">
              <w:rPr>
                <w:rFonts w:hint="eastAsia"/>
                <w:bCs/>
              </w:rPr>
              <w:t>相对</w:t>
            </w:r>
            <w:r w:rsidR="00431B33">
              <w:rPr>
                <w:rFonts w:hint="eastAsia"/>
                <w:bCs/>
              </w:rPr>
              <w:t>稳定</w:t>
            </w:r>
            <w:r w:rsidR="00F8492F">
              <w:rPr>
                <w:rFonts w:hint="eastAsia"/>
                <w:bCs/>
              </w:rPr>
              <w:t>，波动幅度较小，产品毛利率相对保持稳定</w:t>
            </w:r>
            <w:r w:rsidR="00431B33">
              <w:rPr>
                <w:rFonts w:hint="eastAsia"/>
                <w:bCs/>
              </w:rPr>
              <w:t>。</w:t>
            </w:r>
          </w:p>
          <w:p w14:paraId="587A8EB6" w14:textId="54920228" w:rsidR="009A3C59" w:rsidRDefault="005E4B65" w:rsidP="00EA209C">
            <w:pPr>
              <w:adjustRightInd w:val="0"/>
              <w:snapToGrid w:val="0"/>
              <w:spacing w:beforeLines="50" w:before="156"/>
              <w:ind w:firstLineChars="200" w:firstLine="480"/>
              <w:rPr>
                <w:bCs/>
              </w:rPr>
            </w:pPr>
            <w:r>
              <w:rPr>
                <w:rFonts w:hint="eastAsia"/>
                <w:bCs/>
              </w:rPr>
              <w:t>今年</w:t>
            </w:r>
            <w:r w:rsidR="009A3C59">
              <w:rPr>
                <w:rFonts w:hint="eastAsia"/>
                <w:bCs/>
              </w:rPr>
              <w:t>，</w:t>
            </w:r>
            <w:r w:rsidR="009A3C59" w:rsidRPr="009A3C59">
              <w:rPr>
                <w:rFonts w:hint="eastAsia"/>
                <w:bCs/>
              </w:rPr>
              <w:t>中国新能源汽车产量首次突破年度1000万辆，同时也是全球首个新能源汽车年度达产1000万辆的国家</w:t>
            </w:r>
            <w:r>
              <w:rPr>
                <w:rFonts w:hint="eastAsia"/>
                <w:bCs/>
              </w:rPr>
              <w:t>。在</w:t>
            </w:r>
            <w:r w:rsidR="009A3C59">
              <w:rPr>
                <w:rFonts w:hint="eastAsia"/>
                <w:bCs/>
              </w:rPr>
              <w:t>新能源汽车</w:t>
            </w:r>
            <w:r>
              <w:rPr>
                <w:rFonts w:hint="eastAsia"/>
                <w:bCs/>
              </w:rPr>
              <w:t>供应链中，芯片</w:t>
            </w:r>
            <w:r w:rsidR="009A3C59">
              <w:rPr>
                <w:rFonts w:hint="eastAsia"/>
                <w:bCs/>
              </w:rPr>
              <w:t>的国产替代</w:t>
            </w:r>
            <w:r>
              <w:rPr>
                <w:rFonts w:hint="eastAsia"/>
                <w:bCs/>
              </w:rPr>
              <w:t>持续推进，未来预期仍将加速。</w:t>
            </w:r>
            <w:r w:rsidR="00EA209C">
              <w:rPr>
                <w:rFonts w:hint="eastAsia"/>
                <w:bCs/>
              </w:rPr>
              <w:t>公司充分发挥自身</w:t>
            </w:r>
            <w:r w:rsidR="00EA209C" w:rsidRPr="00EA209C">
              <w:rPr>
                <w:rFonts w:hint="eastAsia"/>
                <w:bCs/>
              </w:rPr>
              <w:t>嵌入式CPU IP</w:t>
            </w:r>
            <w:proofErr w:type="gramStart"/>
            <w:r w:rsidR="00EA209C" w:rsidRPr="00EA209C">
              <w:rPr>
                <w:rFonts w:hint="eastAsia"/>
                <w:bCs/>
              </w:rPr>
              <w:t>核微架构</w:t>
            </w:r>
            <w:proofErr w:type="gramEnd"/>
            <w:r w:rsidR="00EA209C" w:rsidRPr="00EA209C">
              <w:rPr>
                <w:rFonts w:hint="eastAsia"/>
                <w:bCs/>
              </w:rPr>
              <w:t>按需定制化设计的能力</w:t>
            </w:r>
            <w:r w:rsidR="00EA209C">
              <w:rPr>
                <w:rFonts w:hint="eastAsia"/>
                <w:bCs/>
              </w:rPr>
              <w:t>优势，运用自主可控的</w:t>
            </w:r>
            <w:r w:rsidR="00EA209C" w:rsidRPr="00EA209C">
              <w:rPr>
                <w:rFonts w:hint="eastAsia"/>
                <w:bCs/>
              </w:rPr>
              <w:t>PowerPC架构</w:t>
            </w:r>
            <w:r w:rsidR="00EA209C">
              <w:rPr>
                <w:rFonts w:hint="eastAsia"/>
                <w:bCs/>
              </w:rPr>
              <w:t>与</w:t>
            </w:r>
            <w:r w:rsidR="00EA209C" w:rsidRPr="00452F75">
              <w:rPr>
                <w:rFonts w:hint="eastAsia"/>
              </w:rPr>
              <w:t>RISC-V架构</w:t>
            </w:r>
            <w:r w:rsidR="00EA209C">
              <w:rPr>
                <w:rFonts w:hint="eastAsia"/>
              </w:rPr>
              <w:t>的CPU核以及在安全方面的独特积累，打造了系列高性价比、高安全、高集成的中高端汽车电子MCU产品</w:t>
            </w:r>
            <w:r w:rsidR="00E76AB4">
              <w:rPr>
                <w:rFonts w:hint="eastAsia"/>
              </w:rPr>
              <w:t>群</w:t>
            </w:r>
            <w:r w:rsidR="00EA209C">
              <w:rPr>
                <w:rFonts w:hint="eastAsia"/>
              </w:rPr>
              <w:t>。</w:t>
            </w:r>
            <w:r>
              <w:rPr>
                <w:rFonts w:hint="eastAsia"/>
                <w:bCs/>
              </w:rPr>
              <w:t>截至三季度末，</w:t>
            </w:r>
            <w:r w:rsidRPr="005E4B65">
              <w:rPr>
                <w:rFonts w:hint="eastAsia"/>
                <w:bCs/>
              </w:rPr>
              <w:t>公司的客户基于</w:t>
            </w:r>
            <w:r>
              <w:rPr>
                <w:rFonts w:hint="eastAsia"/>
                <w:bCs/>
              </w:rPr>
              <w:t>公司</w:t>
            </w:r>
            <w:r w:rsidRPr="005E4B65">
              <w:rPr>
                <w:rFonts w:hint="eastAsia"/>
                <w:bCs/>
              </w:rPr>
              <w:t>汽车电子芯片正在开发的项目数达到134个，汽车电子芯片累计量</w:t>
            </w:r>
            <w:proofErr w:type="gramStart"/>
            <w:r w:rsidRPr="005E4B65">
              <w:rPr>
                <w:rFonts w:hint="eastAsia"/>
                <w:bCs/>
              </w:rPr>
              <w:t>产项目</w:t>
            </w:r>
            <w:proofErr w:type="gramEnd"/>
            <w:r w:rsidRPr="005E4B65">
              <w:rPr>
                <w:rFonts w:hint="eastAsia"/>
                <w:bCs/>
              </w:rPr>
              <w:t>数达到27个。2024年内，</w:t>
            </w:r>
            <w:r>
              <w:rPr>
                <w:rFonts w:hint="eastAsia"/>
                <w:bCs/>
              </w:rPr>
              <w:t>公司的</w:t>
            </w:r>
            <w:r w:rsidRPr="005E4B65">
              <w:rPr>
                <w:rFonts w:hint="eastAsia"/>
                <w:bCs/>
              </w:rPr>
              <w:t>BMS主控芯片CCFC2007PT、</w:t>
            </w:r>
            <w:proofErr w:type="gramStart"/>
            <w:r w:rsidRPr="005E4B65">
              <w:rPr>
                <w:rFonts w:hint="eastAsia"/>
                <w:bCs/>
              </w:rPr>
              <w:t>高端域控芯片</w:t>
            </w:r>
            <w:proofErr w:type="gramEnd"/>
            <w:r w:rsidRPr="005E4B65">
              <w:rPr>
                <w:rFonts w:hint="eastAsia"/>
                <w:bCs/>
              </w:rPr>
              <w:t>CCFC3007PT</w:t>
            </w:r>
            <w:r w:rsidR="00C44CA9">
              <w:rPr>
                <w:rFonts w:hint="eastAsia"/>
                <w:bCs/>
              </w:rPr>
              <w:t>、</w:t>
            </w:r>
            <w:r w:rsidR="00C44CA9" w:rsidRPr="00C44CA9">
              <w:rPr>
                <w:bCs/>
              </w:rPr>
              <w:t>安全气囊点火驱动芯片</w:t>
            </w:r>
            <w:r w:rsidR="00E92418" w:rsidRPr="00E92418">
              <w:rPr>
                <w:bCs/>
              </w:rPr>
              <w:t>CCL1600B</w:t>
            </w:r>
            <w:r w:rsidR="0035726E" w:rsidRPr="005E4B65">
              <w:rPr>
                <w:rFonts w:hint="eastAsia"/>
                <w:bCs/>
              </w:rPr>
              <w:t>等</w:t>
            </w:r>
            <w:r w:rsidRPr="005E4B65">
              <w:rPr>
                <w:rFonts w:hint="eastAsia"/>
                <w:bCs/>
              </w:rPr>
              <w:t>均已实现装车/装机应用，并有多个厂商正在基于上述芯片进行定点开发。未来随着定点量</w:t>
            </w:r>
            <w:proofErr w:type="gramStart"/>
            <w:r w:rsidRPr="005E4B65">
              <w:rPr>
                <w:rFonts w:hint="eastAsia"/>
                <w:bCs/>
              </w:rPr>
              <w:t>产项目</w:t>
            </w:r>
            <w:proofErr w:type="gramEnd"/>
            <w:r w:rsidRPr="005E4B65">
              <w:rPr>
                <w:rFonts w:hint="eastAsia"/>
                <w:bCs/>
              </w:rPr>
              <w:t>的增加，出货量有望继续增长。</w:t>
            </w:r>
          </w:p>
          <w:p w14:paraId="16A32B0C" w14:textId="1AFEFFD0" w:rsidR="00E92418" w:rsidRDefault="00431B33" w:rsidP="00E92418">
            <w:pPr>
              <w:adjustRightInd w:val="0"/>
              <w:snapToGrid w:val="0"/>
              <w:spacing w:beforeLines="50" w:before="156"/>
              <w:ind w:firstLineChars="200" w:firstLine="480"/>
            </w:pPr>
            <w:r>
              <w:rPr>
                <w:rFonts w:hint="eastAsia"/>
                <w:bCs/>
              </w:rPr>
              <w:t>公司会</w:t>
            </w:r>
            <w:r w:rsidR="0086204D">
              <w:rPr>
                <w:rFonts w:hint="eastAsia"/>
                <w:bCs/>
              </w:rPr>
              <w:t>密切</w:t>
            </w:r>
            <w:r>
              <w:rPr>
                <w:rFonts w:hint="eastAsia"/>
                <w:bCs/>
              </w:rPr>
              <w:t>关注市场情况，</w:t>
            </w:r>
            <w:r w:rsidRPr="00812109">
              <w:rPr>
                <w:rFonts w:hint="eastAsia"/>
              </w:rPr>
              <w:t>根据产业链端的上下游的市场行情进行</w:t>
            </w:r>
            <w:r>
              <w:rPr>
                <w:rFonts w:hint="eastAsia"/>
              </w:rPr>
              <w:t>价格</w:t>
            </w:r>
            <w:r w:rsidRPr="00812109">
              <w:rPr>
                <w:rFonts w:hint="eastAsia"/>
              </w:rPr>
              <w:t>调整</w:t>
            </w:r>
            <w:r>
              <w:rPr>
                <w:rFonts w:hint="eastAsia"/>
              </w:rPr>
              <w:t>；</w:t>
            </w:r>
            <w:r w:rsidR="00E92418" w:rsidDel="00E92418">
              <w:rPr>
                <w:rFonts w:hint="eastAsia"/>
              </w:rPr>
              <w:t xml:space="preserve"> </w:t>
            </w:r>
            <w:r w:rsidR="00E92418" w:rsidRPr="00E92418">
              <w:t>同时公司将积极聚焦资源，快速响应客户需求，切实提升服务客户的质量和效率，不断巩固核心市场、核心客户、重点客户，加强重点领域头部客户的拓展，特别是积极采取“MCU+”策略，为客户提供更加</w:t>
            </w:r>
            <w:proofErr w:type="gramStart"/>
            <w:r w:rsidR="00E92418" w:rsidRPr="00E92418">
              <w:t>完善亦</w:t>
            </w:r>
            <w:proofErr w:type="gramEnd"/>
            <w:r w:rsidR="00E92418" w:rsidRPr="00E92418">
              <w:t>更有成本竞争力的“套片”方案，增进与客户合作的广度、深度和粘性，从而进一步</w:t>
            </w:r>
            <w:proofErr w:type="gramStart"/>
            <w:r w:rsidR="00E92418" w:rsidRPr="00E92418">
              <w:t>提升</w:t>
            </w:r>
            <w:r w:rsidR="00E92418" w:rsidRPr="00E92418">
              <w:lastRenderedPageBreak/>
              <w:t>国芯科技</w:t>
            </w:r>
            <w:proofErr w:type="gramEnd"/>
            <w:r w:rsidR="00E92418" w:rsidRPr="00E92418">
              <w:t>汽车电子 MCU 芯片的整体竞争力，促进了产品的市场开拓，从而</w:t>
            </w:r>
            <w:r w:rsidR="00E92418">
              <w:rPr>
                <w:rFonts w:hint="eastAsia"/>
              </w:rPr>
              <w:t>保持自身优势和一定的毛利率水平。</w:t>
            </w:r>
          </w:p>
          <w:p w14:paraId="129DBCA0" w14:textId="52836272" w:rsidR="00E92418" w:rsidRPr="00BD722B" w:rsidRDefault="00E92418" w:rsidP="0086204D">
            <w:pPr>
              <w:adjustRightInd w:val="0"/>
              <w:snapToGrid w:val="0"/>
              <w:spacing w:beforeLines="50" w:before="156"/>
              <w:ind w:firstLineChars="0" w:firstLine="0"/>
              <w:rPr>
                <w:bCs/>
              </w:rPr>
            </w:pPr>
          </w:p>
          <w:p w14:paraId="1A363D14" w14:textId="14EE6D63" w:rsidR="007A1551" w:rsidRPr="00BB412B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348A43F9" w:rsidR="003B1D4A" w:rsidRDefault="00DB2524" w:rsidP="008152F7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9B0820">
              <w:rPr>
                <w:rFonts w:hint="eastAsia"/>
              </w:rPr>
              <w:t>12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B1F17" w14:textId="77777777" w:rsidR="005D6758" w:rsidRDefault="005D6758">
      <w:pPr>
        <w:spacing w:line="240" w:lineRule="auto"/>
      </w:pPr>
      <w:r>
        <w:separator/>
      </w:r>
    </w:p>
  </w:endnote>
  <w:endnote w:type="continuationSeparator" w:id="0">
    <w:p w14:paraId="505796DD" w14:textId="77777777" w:rsidR="005D6758" w:rsidRDefault="005D6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FA8" w:rsidRPr="00E06FA8">
          <w:rPr>
            <w:noProof/>
            <w:lang w:val="zh-CN"/>
          </w:rPr>
          <w:t>4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2EC3B" w14:textId="77777777" w:rsidR="005D6758" w:rsidRDefault="005D6758">
      <w:r>
        <w:separator/>
      </w:r>
    </w:p>
  </w:footnote>
  <w:footnote w:type="continuationSeparator" w:id="0">
    <w:p w14:paraId="6CE6CA27" w14:textId="77777777" w:rsidR="005D6758" w:rsidRDefault="005D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B16181" w:rsidRDefault="00640888" w:rsidP="00B16181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45A8"/>
    <w:rsid w:val="00024A5A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4B5B"/>
    <w:rsid w:val="00073B2F"/>
    <w:rsid w:val="000760EA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F3965"/>
    <w:rsid w:val="00201EC5"/>
    <w:rsid w:val="0020252F"/>
    <w:rsid w:val="00221D0E"/>
    <w:rsid w:val="00226B8D"/>
    <w:rsid w:val="002302A5"/>
    <w:rsid w:val="0023138E"/>
    <w:rsid w:val="00236D23"/>
    <w:rsid w:val="00240ADB"/>
    <w:rsid w:val="00241E16"/>
    <w:rsid w:val="0024207E"/>
    <w:rsid w:val="00264E4B"/>
    <w:rsid w:val="00273119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12B0"/>
    <w:rsid w:val="002C648D"/>
    <w:rsid w:val="002C786C"/>
    <w:rsid w:val="002D7A17"/>
    <w:rsid w:val="002E1C16"/>
    <w:rsid w:val="002F0CD8"/>
    <w:rsid w:val="002F2F47"/>
    <w:rsid w:val="002F44BD"/>
    <w:rsid w:val="002F5D0C"/>
    <w:rsid w:val="002F703B"/>
    <w:rsid w:val="00302D69"/>
    <w:rsid w:val="003031DA"/>
    <w:rsid w:val="00310D3F"/>
    <w:rsid w:val="0031116F"/>
    <w:rsid w:val="00311764"/>
    <w:rsid w:val="003128D5"/>
    <w:rsid w:val="00312BFB"/>
    <w:rsid w:val="00312FB7"/>
    <w:rsid w:val="003255AC"/>
    <w:rsid w:val="00326D0E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77CAE"/>
    <w:rsid w:val="0038425F"/>
    <w:rsid w:val="00385DD4"/>
    <w:rsid w:val="00387FC4"/>
    <w:rsid w:val="00390926"/>
    <w:rsid w:val="00392340"/>
    <w:rsid w:val="003A0DBA"/>
    <w:rsid w:val="003A4952"/>
    <w:rsid w:val="003A7D35"/>
    <w:rsid w:val="003B12F2"/>
    <w:rsid w:val="003B1D4A"/>
    <w:rsid w:val="003C0A41"/>
    <w:rsid w:val="003C17BE"/>
    <w:rsid w:val="003C3905"/>
    <w:rsid w:val="003C4C3F"/>
    <w:rsid w:val="003E10BA"/>
    <w:rsid w:val="003F1E4D"/>
    <w:rsid w:val="003F232D"/>
    <w:rsid w:val="003F2C4F"/>
    <w:rsid w:val="003F2E6B"/>
    <w:rsid w:val="003F6CA1"/>
    <w:rsid w:val="003F7E36"/>
    <w:rsid w:val="00403EEE"/>
    <w:rsid w:val="00405AF5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E81"/>
    <w:rsid w:val="004A5EDB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65A6"/>
    <w:rsid w:val="00516F78"/>
    <w:rsid w:val="0053050B"/>
    <w:rsid w:val="005354D9"/>
    <w:rsid w:val="005355E0"/>
    <w:rsid w:val="00540173"/>
    <w:rsid w:val="005639B1"/>
    <w:rsid w:val="005644C5"/>
    <w:rsid w:val="00575414"/>
    <w:rsid w:val="005767CC"/>
    <w:rsid w:val="00580521"/>
    <w:rsid w:val="00583BF1"/>
    <w:rsid w:val="005906B5"/>
    <w:rsid w:val="00592BDD"/>
    <w:rsid w:val="005A0297"/>
    <w:rsid w:val="005A1F10"/>
    <w:rsid w:val="005A39A6"/>
    <w:rsid w:val="005B2184"/>
    <w:rsid w:val="005B2D9E"/>
    <w:rsid w:val="005D0399"/>
    <w:rsid w:val="005D08E7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5F17"/>
    <w:rsid w:val="006502E0"/>
    <w:rsid w:val="00653106"/>
    <w:rsid w:val="00661F60"/>
    <w:rsid w:val="0066255B"/>
    <w:rsid w:val="006634CB"/>
    <w:rsid w:val="00665066"/>
    <w:rsid w:val="0066663A"/>
    <w:rsid w:val="00675550"/>
    <w:rsid w:val="0068525D"/>
    <w:rsid w:val="006A7D22"/>
    <w:rsid w:val="006B5A2D"/>
    <w:rsid w:val="006C1FB5"/>
    <w:rsid w:val="006C6924"/>
    <w:rsid w:val="006D119F"/>
    <w:rsid w:val="006D38E5"/>
    <w:rsid w:val="006D3F9F"/>
    <w:rsid w:val="006E1508"/>
    <w:rsid w:val="006E6A5D"/>
    <w:rsid w:val="006F53B9"/>
    <w:rsid w:val="00700EBF"/>
    <w:rsid w:val="00704E7A"/>
    <w:rsid w:val="0070643C"/>
    <w:rsid w:val="00707416"/>
    <w:rsid w:val="00707CF0"/>
    <w:rsid w:val="00707F88"/>
    <w:rsid w:val="00720027"/>
    <w:rsid w:val="00723514"/>
    <w:rsid w:val="00723AF3"/>
    <w:rsid w:val="007317F9"/>
    <w:rsid w:val="0073239E"/>
    <w:rsid w:val="00735CF1"/>
    <w:rsid w:val="007371C1"/>
    <w:rsid w:val="007376A2"/>
    <w:rsid w:val="007417D9"/>
    <w:rsid w:val="00742EE0"/>
    <w:rsid w:val="00746A93"/>
    <w:rsid w:val="00764707"/>
    <w:rsid w:val="007716CD"/>
    <w:rsid w:val="00771743"/>
    <w:rsid w:val="00773489"/>
    <w:rsid w:val="007735A0"/>
    <w:rsid w:val="00775044"/>
    <w:rsid w:val="007765A5"/>
    <w:rsid w:val="00785C70"/>
    <w:rsid w:val="0079143B"/>
    <w:rsid w:val="0079284D"/>
    <w:rsid w:val="00792A7D"/>
    <w:rsid w:val="007931AA"/>
    <w:rsid w:val="007932BF"/>
    <w:rsid w:val="007972E5"/>
    <w:rsid w:val="007A1551"/>
    <w:rsid w:val="007B3ADF"/>
    <w:rsid w:val="007B5CFF"/>
    <w:rsid w:val="007C1342"/>
    <w:rsid w:val="007C2E3C"/>
    <w:rsid w:val="007D056F"/>
    <w:rsid w:val="007E2D8C"/>
    <w:rsid w:val="007F4C67"/>
    <w:rsid w:val="007F541E"/>
    <w:rsid w:val="00800986"/>
    <w:rsid w:val="00805D5B"/>
    <w:rsid w:val="00807EC0"/>
    <w:rsid w:val="00813423"/>
    <w:rsid w:val="008140F1"/>
    <w:rsid w:val="008152F7"/>
    <w:rsid w:val="00820077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5674"/>
    <w:rsid w:val="00876EE7"/>
    <w:rsid w:val="00891345"/>
    <w:rsid w:val="00892030"/>
    <w:rsid w:val="008952D4"/>
    <w:rsid w:val="0089689F"/>
    <w:rsid w:val="008978BA"/>
    <w:rsid w:val="008A7F6E"/>
    <w:rsid w:val="008B17CD"/>
    <w:rsid w:val="008B3AA3"/>
    <w:rsid w:val="008B471A"/>
    <w:rsid w:val="008C3B97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509CD"/>
    <w:rsid w:val="009624C1"/>
    <w:rsid w:val="00962EFF"/>
    <w:rsid w:val="0097204E"/>
    <w:rsid w:val="00976AFB"/>
    <w:rsid w:val="00980430"/>
    <w:rsid w:val="00983A69"/>
    <w:rsid w:val="00992F11"/>
    <w:rsid w:val="009979F9"/>
    <w:rsid w:val="009A1AA9"/>
    <w:rsid w:val="009A3C59"/>
    <w:rsid w:val="009B0820"/>
    <w:rsid w:val="009B5F64"/>
    <w:rsid w:val="009C493D"/>
    <w:rsid w:val="009C5347"/>
    <w:rsid w:val="009D3CE9"/>
    <w:rsid w:val="009D66BE"/>
    <w:rsid w:val="009D6C5B"/>
    <w:rsid w:val="009E2187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74CA"/>
    <w:rsid w:val="00A729AA"/>
    <w:rsid w:val="00A75A65"/>
    <w:rsid w:val="00A80005"/>
    <w:rsid w:val="00A80C0A"/>
    <w:rsid w:val="00A84AF3"/>
    <w:rsid w:val="00A85601"/>
    <w:rsid w:val="00A86646"/>
    <w:rsid w:val="00AA480E"/>
    <w:rsid w:val="00AB1FF8"/>
    <w:rsid w:val="00AC0975"/>
    <w:rsid w:val="00AC3063"/>
    <w:rsid w:val="00AD2D4F"/>
    <w:rsid w:val="00AD38C4"/>
    <w:rsid w:val="00AD3EDD"/>
    <w:rsid w:val="00AE01DE"/>
    <w:rsid w:val="00AE261B"/>
    <w:rsid w:val="00AE3FBB"/>
    <w:rsid w:val="00AE579C"/>
    <w:rsid w:val="00AE5FD4"/>
    <w:rsid w:val="00AE73C0"/>
    <w:rsid w:val="00AF26E8"/>
    <w:rsid w:val="00AF41B1"/>
    <w:rsid w:val="00AF4952"/>
    <w:rsid w:val="00AF4BB5"/>
    <w:rsid w:val="00AF7436"/>
    <w:rsid w:val="00B00A68"/>
    <w:rsid w:val="00B015DA"/>
    <w:rsid w:val="00B15E0C"/>
    <w:rsid w:val="00B16181"/>
    <w:rsid w:val="00B20404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851"/>
    <w:rsid w:val="00B61B68"/>
    <w:rsid w:val="00B82D4B"/>
    <w:rsid w:val="00B85986"/>
    <w:rsid w:val="00B9309B"/>
    <w:rsid w:val="00BA4B8E"/>
    <w:rsid w:val="00BA537D"/>
    <w:rsid w:val="00BB145A"/>
    <w:rsid w:val="00BB412B"/>
    <w:rsid w:val="00BC143B"/>
    <w:rsid w:val="00BC4CE0"/>
    <w:rsid w:val="00BC58F3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5B33"/>
    <w:rsid w:val="00CE33A7"/>
    <w:rsid w:val="00CF27C4"/>
    <w:rsid w:val="00CF3F75"/>
    <w:rsid w:val="00CF5937"/>
    <w:rsid w:val="00D043A0"/>
    <w:rsid w:val="00D05AAC"/>
    <w:rsid w:val="00D1193B"/>
    <w:rsid w:val="00D15E0E"/>
    <w:rsid w:val="00D20994"/>
    <w:rsid w:val="00D25D4D"/>
    <w:rsid w:val="00D25E43"/>
    <w:rsid w:val="00D260FF"/>
    <w:rsid w:val="00D3552F"/>
    <w:rsid w:val="00D37C1F"/>
    <w:rsid w:val="00D4169A"/>
    <w:rsid w:val="00D51CDF"/>
    <w:rsid w:val="00D54025"/>
    <w:rsid w:val="00D62ECC"/>
    <w:rsid w:val="00D65D0C"/>
    <w:rsid w:val="00D66DEE"/>
    <w:rsid w:val="00D76E49"/>
    <w:rsid w:val="00D85869"/>
    <w:rsid w:val="00D86467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4FF0"/>
    <w:rsid w:val="00DD747B"/>
    <w:rsid w:val="00DE0F32"/>
    <w:rsid w:val="00DE5002"/>
    <w:rsid w:val="00DE665E"/>
    <w:rsid w:val="00DF0A86"/>
    <w:rsid w:val="00DF6B84"/>
    <w:rsid w:val="00E06FA8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4ECB"/>
    <w:rsid w:val="00E75879"/>
    <w:rsid w:val="00E76AB4"/>
    <w:rsid w:val="00E80BEE"/>
    <w:rsid w:val="00E81D5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4E07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D010C"/>
    <w:rsid w:val="00FD641A"/>
    <w:rsid w:val="00FD6A1D"/>
    <w:rsid w:val="00FE0D9E"/>
    <w:rsid w:val="00FE1FAE"/>
    <w:rsid w:val="00FE2981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354B8702-70BC-46E2-8D1C-12BC418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32056-01C5-415E-A8B3-392AB2BD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368</Words>
  <Characters>2104</Characters>
  <Application>Microsoft Office Word</Application>
  <DocSecurity>0</DocSecurity>
  <Lines>17</Lines>
  <Paragraphs>4</Paragraphs>
  <ScaleCrop>false</ScaleCrop>
  <Company>應之軒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ytliu</cp:lastModifiedBy>
  <cp:revision>14</cp:revision>
  <cp:lastPrinted>2023-11-07T07:48:00Z</cp:lastPrinted>
  <dcterms:created xsi:type="dcterms:W3CDTF">2024-12-11T09:17:00Z</dcterms:created>
  <dcterms:modified xsi:type="dcterms:W3CDTF">2024-12-12T10:02:00Z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