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525373" w14:textId="77777777" w:rsidR="003B1D4A" w:rsidRDefault="003F2E6B" w:rsidP="00EC6768">
      <w:pPr>
        <w:ind w:firstLineChars="0" w:firstLine="0"/>
        <w:jc w:val="center"/>
        <w:rPr>
          <w:rFonts w:ascii="华文中宋" w:eastAsia="华文中宋" w:hAnsi="华文中宋" w:cs="华文中宋"/>
          <w:b/>
          <w:sz w:val="32"/>
          <w:szCs w:val="32"/>
        </w:rPr>
      </w:pPr>
      <w:r>
        <w:rPr>
          <w:rFonts w:ascii="华文中宋" w:eastAsia="华文中宋" w:hAnsi="华文中宋" w:cs="华文中宋" w:hint="eastAsia"/>
          <w:b/>
          <w:sz w:val="32"/>
          <w:szCs w:val="32"/>
        </w:rPr>
        <w:t>苏州国芯科技股份有限公司</w:t>
      </w:r>
    </w:p>
    <w:p w14:paraId="0658252B" w14:textId="19480E3A" w:rsidR="003B1D4A" w:rsidRDefault="00E869B5" w:rsidP="00EC6768">
      <w:pPr>
        <w:ind w:firstLineChars="0" w:firstLine="0"/>
        <w:jc w:val="center"/>
        <w:rPr>
          <w:rFonts w:ascii="华文中宋" w:eastAsia="华文中宋" w:hAnsi="华文中宋" w:cs="华文中宋"/>
          <w:b/>
          <w:sz w:val="32"/>
          <w:szCs w:val="32"/>
        </w:rPr>
      </w:pPr>
      <w:r>
        <w:rPr>
          <w:rFonts w:ascii="华文中宋" w:eastAsia="华文中宋" w:hAnsi="华文中宋" w:cs="华文中宋" w:hint="eastAsia"/>
          <w:b/>
          <w:sz w:val="32"/>
          <w:szCs w:val="32"/>
        </w:rPr>
        <w:t>202</w:t>
      </w:r>
      <w:r w:rsidR="00DD58BB">
        <w:rPr>
          <w:rFonts w:ascii="华文中宋" w:eastAsia="华文中宋" w:hAnsi="华文中宋" w:cs="华文中宋"/>
          <w:b/>
          <w:sz w:val="32"/>
          <w:szCs w:val="32"/>
        </w:rPr>
        <w:t>5</w:t>
      </w:r>
      <w:r>
        <w:rPr>
          <w:rFonts w:ascii="华文中宋" w:eastAsia="华文中宋" w:hAnsi="华文中宋" w:cs="华文中宋" w:hint="eastAsia"/>
          <w:b/>
          <w:sz w:val="32"/>
          <w:szCs w:val="32"/>
        </w:rPr>
        <w:t>年</w:t>
      </w:r>
      <w:r w:rsidR="00DD58BB">
        <w:rPr>
          <w:rFonts w:ascii="华文中宋" w:eastAsia="华文中宋" w:hAnsi="华文中宋" w:cs="华文中宋"/>
          <w:b/>
          <w:sz w:val="32"/>
          <w:szCs w:val="32"/>
        </w:rPr>
        <w:t>2</w:t>
      </w:r>
      <w:r>
        <w:rPr>
          <w:rFonts w:ascii="华文中宋" w:eastAsia="华文中宋" w:hAnsi="华文中宋" w:cs="华文中宋" w:hint="eastAsia"/>
          <w:b/>
          <w:sz w:val="32"/>
          <w:szCs w:val="32"/>
        </w:rPr>
        <w:t>月</w:t>
      </w:r>
      <w:r w:rsidR="00DD58BB">
        <w:rPr>
          <w:rFonts w:ascii="华文中宋" w:eastAsia="华文中宋" w:hAnsi="华文中宋" w:cs="华文中宋"/>
          <w:b/>
          <w:sz w:val="32"/>
          <w:szCs w:val="32"/>
        </w:rPr>
        <w:t>18</w:t>
      </w:r>
      <w:r w:rsidR="007765A5">
        <w:rPr>
          <w:rFonts w:ascii="华文中宋" w:eastAsia="华文中宋" w:hAnsi="华文中宋" w:cs="华文中宋" w:hint="eastAsia"/>
          <w:b/>
          <w:sz w:val="32"/>
          <w:szCs w:val="32"/>
        </w:rPr>
        <w:t>日</w:t>
      </w:r>
      <w:r w:rsidR="00DD58BB">
        <w:rPr>
          <w:rFonts w:ascii="华文中宋" w:eastAsia="华文中宋" w:hAnsi="华文中宋" w:cs="华文中宋" w:hint="eastAsia"/>
          <w:b/>
          <w:sz w:val="32"/>
          <w:szCs w:val="32"/>
        </w:rPr>
        <w:t>至2月2</w:t>
      </w:r>
      <w:r w:rsidR="00DD58BB">
        <w:rPr>
          <w:rFonts w:ascii="华文中宋" w:eastAsia="华文中宋" w:hAnsi="华文中宋" w:cs="华文中宋"/>
          <w:b/>
          <w:sz w:val="32"/>
          <w:szCs w:val="32"/>
        </w:rPr>
        <w:t>0日</w:t>
      </w:r>
      <w:r w:rsidR="003F2E6B">
        <w:rPr>
          <w:rFonts w:ascii="华文中宋" w:eastAsia="华文中宋" w:hAnsi="华文中宋" w:cs="华文中宋" w:hint="eastAsia"/>
          <w:b/>
          <w:sz w:val="32"/>
          <w:szCs w:val="32"/>
        </w:rPr>
        <w:t>投资者关系活动记录表</w:t>
      </w:r>
    </w:p>
    <w:p w14:paraId="7E96938C" w14:textId="77777777" w:rsidR="003B1D4A" w:rsidRPr="00E75879" w:rsidRDefault="003B1D4A"/>
    <w:p w14:paraId="71A75326" w14:textId="44D38A3B" w:rsidR="003B1D4A" w:rsidRDefault="003F2E6B">
      <w:pPr>
        <w:ind w:firstLine="241"/>
        <w:rPr>
          <w:rFonts w:cs="宋体"/>
          <w:b/>
          <w:bCs/>
        </w:rPr>
      </w:pPr>
      <w:r>
        <w:rPr>
          <w:rFonts w:cs="宋体" w:hint="eastAsia"/>
          <w:b/>
          <w:bCs/>
        </w:rPr>
        <w:t>证券简称：国芯科技           证券代码：688262      编号：202</w:t>
      </w:r>
      <w:r w:rsidR="00A43351">
        <w:rPr>
          <w:rFonts w:cs="宋体"/>
          <w:b/>
          <w:bCs/>
        </w:rPr>
        <w:t>5</w:t>
      </w:r>
      <w:r>
        <w:rPr>
          <w:rFonts w:cs="宋体" w:hint="eastAsia"/>
          <w:b/>
          <w:bCs/>
        </w:rPr>
        <w:t>-</w:t>
      </w:r>
      <w:r w:rsidR="005F38E0">
        <w:rPr>
          <w:rFonts w:cs="宋体" w:hint="eastAsia"/>
          <w:b/>
          <w:bCs/>
        </w:rPr>
        <w:t>0</w:t>
      </w:r>
      <w:r w:rsidR="00A43351">
        <w:rPr>
          <w:rFonts w:cs="宋体"/>
          <w:b/>
          <w:bCs/>
        </w:rPr>
        <w:t>04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
        <w:gridCol w:w="7227"/>
      </w:tblGrid>
      <w:tr w:rsidR="003B1D4A" w:rsidRPr="007932BF" w14:paraId="50A81470" w14:textId="77777777">
        <w:trPr>
          <w:trHeight w:val="1981"/>
        </w:trPr>
        <w:tc>
          <w:tcPr>
            <w:tcW w:w="760" w:type="pct"/>
            <w:vAlign w:val="center"/>
          </w:tcPr>
          <w:p w14:paraId="3B2DCB39" w14:textId="77777777" w:rsidR="003B1D4A" w:rsidRDefault="003F2E6B">
            <w:pPr>
              <w:ind w:firstLineChars="0" w:firstLine="0"/>
              <w:rPr>
                <w:b/>
                <w:bCs/>
              </w:rPr>
            </w:pPr>
            <w:r>
              <w:rPr>
                <w:b/>
                <w:bCs/>
              </w:rPr>
              <w:t>投资者关系活动类别</w:t>
            </w:r>
          </w:p>
        </w:tc>
        <w:tc>
          <w:tcPr>
            <w:tcW w:w="4240" w:type="pct"/>
          </w:tcPr>
          <w:p w14:paraId="66DA0B44" w14:textId="0BDF9CCC" w:rsidR="003B1D4A" w:rsidRDefault="00C24817">
            <w:pPr>
              <w:ind w:firstLineChars="0" w:firstLine="0"/>
            </w:pPr>
            <w:r>
              <w:rPr>
                <w:rFonts w:hint="eastAsia"/>
              </w:rPr>
              <w:t>√</w:t>
            </w:r>
            <w:r w:rsidR="003F2E6B">
              <w:t>特定对象调研        □分析师会议</w:t>
            </w:r>
          </w:p>
          <w:p w14:paraId="55EF2D6F" w14:textId="77777777" w:rsidR="003B1D4A" w:rsidRDefault="003F2E6B">
            <w:pPr>
              <w:ind w:firstLineChars="0" w:firstLine="0"/>
            </w:pPr>
            <w:r>
              <w:t xml:space="preserve">□媒体采访            </w:t>
            </w:r>
            <w:r>
              <w:rPr>
                <w:rFonts w:hint="eastAsia"/>
              </w:rPr>
              <w:t>□</w:t>
            </w:r>
            <w:r>
              <w:t>业绩说明会</w:t>
            </w:r>
          </w:p>
          <w:p w14:paraId="53AECD38" w14:textId="3289F3B2" w:rsidR="003B1D4A" w:rsidRDefault="003F2E6B">
            <w:pPr>
              <w:ind w:firstLineChars="0" w:firstLine="0"/>
            </w:pPr>
            <w:r>
              <w:t xml:space="preserve">□新闻发布会          </w:t>
            </w:r>
            <w:r w:rsidR="00C24817">
              <w:rPr>
                <w:rFonts w:hint="eastAsia"/>
              </w:rPr>
              <w:t>□</w:t>
            </w:r>
            <w:r>
              <w:t>路演活动</w:t>
            </w:r>
          </w:p>
          <w:p w14:paraId="7403CBA3" w14:textId="77777777" w:rsidR="003B1D4A" w:rsidRDefault="003F2E6B">
            <w:pPr>
              <w:ind w:firstLineChars="0" w:firstLine="0"/>
            </w:pPr>
            <w:r>
              <w:rPr>
                <w:rFonts w:hint="eastAsia"/>
              </w:rPr>
              <w:t>□</w:t>
            </w:r>
            <w:r>
              <w:t>现场参观            □其他（请文字说明其他活动内容）</w:t>
            </w:r>
          </w:p>
        </w:tc>
      </w:tr>
      <w:tr w:rsidR="003B1D4A" w:rsidRPr="00515807" w14:paraId="3B3CDAB2" w14:textId="77777777">
        <w:trPr>
          <w:trHeight w:val="587"/>
        </w:trPr>
        <w:tc>
          <w:tcPr>
            <w:tcW w:w="760" w:type="pct"/>
            <w:vAlign w:val="center"/>
          </w:tcPr>
          <w:p w14:paraId="5B250000" w14:textId="77777777" w:rsidR="003B1D4A" w:rsidRDefault="003F2E6B">
            <w:pPr>
              <w:ind w:firstLineChars="0" w:firstLine="0"/>
              <w:rPr>
                <w:b/>
                <w:bCs/>
              </w:rPr>
            </w:pPr>
            <w:r>
              <w:rPr>
                <w:b/>
                <w:bCs/>
              </w:rPr>
              <w:t>参与单位名称</w:t>
            </w:r>
          </w:p>
        </w:tc>
        <w:tc>
          <w:tcPr>
            <w:tcW w:w="4240" w:type="pct"/>
            <w:vAlign w:val="center"/>
          </w:tcPr>
          <w:p w14:paraId="357DEEBF" w14:textId="323E00C2" w:rsidR="00E869B5" w:rsidRPr="00080090" w:rsidRDefault="00CA38E0" w:rsidP="003B00FF">
            <w:pPr>
              <w:ind w:firstLineChars="0" w:firstLine="0"/>
            </w:pPr>
            <w:r>
              <w:rPr>
                <w:rFonts w:hint="eastAsia"/>
              </w:rPr>
              <w:t>广发基金；</w:t>
            </w:r>
            <w:r w:rsidR="00504CE9">
              <w:rPr>
                <w:rFonts w:hint="eastAsia"/>
              </w:rPr>
              <w:t>华商基金；中银证券；华泰证券；</w:t>
            </w:r>
            <w:r w:rsidR="003B00FF" w:rsidRPr="003B00FF">
              <w:rPr>
                <w:rFonts w:hint="eastAsia"/>
              </w:rPr>
              <w:t>中信证券；</w:t>
            </w:r>
            <w:r w:rsidR="00504CE9">
              <w:rPr>
                <w:rFonts w:hint="eastAsia"/>
              </w:rPr>
              <w:t>东吴证券；</w:t>
            </w:r>
            <w:r w:rsidR="003B00FF" w:rsidRPr="003B00FF">
              <w:rPr>
                <w:rFonts w:hint="eastAsia"/>
              </w:rPr>
              <w:t>东方红资管；</w:t>
            </w:r>
            <w:r w:rsidR="00504CE9">
              <w:rPr>
                <w:rFonts w:hint="eastAsia"/>
              </w:rPr>
              <w:t>国泰君安证券；淳阳基金；国投瑞银；合众保险资管；海南峰辰私募基金；太平基金</w:t>
            </w:r>
            <w:bookmarkStart w:id="0" w:name="_GoBack"/>
            <w:bookmarkEnd w:id="0"/>
            <w:r w:rsidR="00504CE9">
              <w:rPr>
                <w:rFonts w:hint="eastAsia"/>
              </w:rPr>
              <w:t>；长安基金；交银保险；圆信永丰基金；国泰基金；金鼎资本；</w:t>
            </w:r>
            <w:r w:rsidR="00A808F8">
              <w:rPr>
                <w:rFonts w:hint="eastAsia"/>
              </w:rPr>
              <w:t>中金银海（香港）基金；</w:t>
            </w:r>
            <w:r w:rsidR="00504CE9">
              <w:rPr>
                <w:rFonts w:hint="eastAsia"/>
              </w:rPr>
              <w:t>红马投资；浙银汇金资管；江苏沣沃私募基金；</w:t>
            </w:r>
            <w:r w:rsidR="00EE1703">
              <w:rPr>
                <w:rFonts w:hint="eastAsia"/>
              </w:rPr>
              <w:t>华能贵诚信托；</w:t>
            </w:r>
            <w:r w:rsidRPr="00CA38E0">
              <w:rPr>
                <w:rFonts w:hint="eastAsia"/>
              </w:rPr>
              <w:t>国泰君安证券资管；磐厚动量；</w:t>
            </w:r>
            <w:r>
              <w:rPr>
                <w:rFonts w:hint="eastAsia"/>
              </w:rPr>
              <w:t>老埃德私募基金；上海兆昂投资</w:t>
            </w:r>
            <w:r w:rsidR="00A43351">
              <w:rPr>
                <w:rFonts w:hint="eastAsia"/>
              </w:rPr>
              <w:t>；兴银理财</w:t>
            </w:r>
            <w:r w:rsidR="003B00FF">
              <w:rPr>
                <w:rFonts w:hint="eastAsia"/>
              </w:rPr>
              <w:t>；东方证券</w:t>
            </w:r>
            <w:r w:rsidR="00975DF4" w:rsidRPr="00975DF4">
              <w:rPr>
                <w:rFonts w:hint="eastAsia"/>
              </w:rPr>
              <w:t>。</w:t>
            </w:r>
            <w:r w:rsidR="003B00FF">
              <w:rPr>
                <w:rFonts w:hint="eastAsia"/>
              </w:rPr>
              <w:t xml:space="preserve"> </w:t>
            </w:r>
          </w:p>
        </w:tc>
      </w:tr>
      <w:tr w:rsidR="003B1D4A" w:rsidRPr="00820077" w14:paraId="7663602C" w14:textId="77777777">
        <w:trPr>
          <w:trHeight w:val="495"/>
        </w:trPr>
        <w:tc>
          <w:tcPr>
            <w:tcW w:w="760" w:type="pct"/>
            <w:vAlign w:val="center"/>
          </w:tcPr>
          <w:p w14:paraId="289EB92E" w14:textId="77777777" w:rsidR="003B1D4A" w:rsidRPr="00642DC5" w:rsidRDefault="003F2E6B">
            <w:pPr>
              <w:ind w:firstLineChars="0" w:firstLine="0"/>
              <w:rPr>
                <w:b/>
                <w:bCs/>
              </w:rPr>
            </w:pPr>
            <w:r w:rsidRPr="00642DC5">
              <w:rPr>
                <w:b/>
                <w:bCs/>
              </w:rPr>
              <w:t>时间</w:t>
            </w:r>
          </w:p>
        </w:tc>
        <w:tc>
          <w:tcPr>
            <w:tcW w:w="4240" w:type="pct"/>
            <w:vAlign w:val="center"/>
          </w:tcPr>
          <w:p w14:paraId="6C32DD5E" w14:textId="021A69D2" w:rsidR="003B1D4A" w:rsidRPr="00642DC5" w:rsidRDefault="00273119" w:rsidP="00CA38E0">
            <w:pPr>
              <w:ind w:firstLineChars="0" w:firstLine="0"/>
            </w:pPr>
            <w:r w:rsidRPr="00642DC5">
              <w:rPr>
                <w:rFonts w:hint="eastAsia"/>
              </w:rPr>
              <w:t>2</w:t>
            </w:r>
            <w:r w:rsidRPr="00642DC5">
              <w:t>02</w:t>
            </w:r>
            <w:r w:rsidR="00CA38E0">
              <w:t>5</w:t>
            </w:r>
            <w:r w:rsidRPr="00642DC5">
              <w:t>年</w:t>
            </w:r>
            <w:r w:rsidR="00CA38E0">
              <w:t>2</w:t>
            </w:r>
            <w:r w:rsidRPr="00642DC5">
              <w:rPr>
                <w:rFonts w:hint="eastAsia"/>
              </w:rPr>
              <w:t>月</w:t>
            </w:r>
            <w:r w:rsidR="00CA38E0">
              <w:t>18</w:t>
            </w:r>
            <w:r w:rsidRPr="00642DC5">
              <w:t>日</w:t>
            </w:r>
            <w:r w:rsidR="00E869B5">
              <w:rPr>
                <w:rFonts w:hint="eastAsia"/>
              </w:rPr>
              <w:t>1</w:t>
            </w:r>
            <w:r w:rsidR="00076282">
              <w:rPr>
                <w:rFonts w:hint="eastAsia"/>
              </w:rPr>
              <w:t>3</w:t>
            </w:r>
            <w:r w:rsidR="00E869B5">
              <w:rPr>
                <w:rFonts w:hint="eastAsia"/>
              </w:rPr>
              <w:t>:</w:t>
            </w:r>
            <w:r w:rsidR="00CA38E0">
              <w:t>0</w:t>
            </w:r>
            <w:r w:rsidR="00E869B5">
              <w:rPr>
                <w:rFonts w:hint="eastAsia"/>
              </w:rPr>
              <w:t>0</w:t>
            </w:r>
            <w:r w:rsidR="00D01194">
              <w:rPr>
                <w:rFonts w:hint="eastAsia"/>
              </w:rPr>
              <w:t>；</w:t>
            </w:r>
            <w:r w:rsidR="00CA38E0">
              <w:rPr>
                <w:rFonts w:hint="eastAsia"/>
              </w:rPr>
              <w:t>2</w:t>
            </w:r>
            <w:r w:rsidR="00CA38E0">
              <w:t>025年</w:t>
            </w:r>
            <w:r w:rsidR="00CA38E0">
              <w:rPr>
                <w:rFonts w:hint="eastAsia"/>
              </w:rPr>
              <w:t>2月1</w:t>
            </w:r>
            <w:r w:rsidR="00CA38E0">
              <w:t>8日</w:t>
            </w:r>
            <w:r w:rsidR="00CA38E0">
              <w:rPr>
                <w:rFonts w:hint="eastAsia"/>
              </w:rPr>
              <w:t>1</w:t>
            </w:r>
            <w:r w:rsidR="00CA38E0">
              <w:t>6：</w:t>
            </w:r>
            <w:r w:rsidR="00CA38E0">
              <w:rPr>
                <w:rFonts w:hint="eastAsia"/>
              </w:rPr>
              <w:t>0</w:t>
            </w:r>
            <w:r w:rsidR="00CA38E0">
              <w:t>0；</w:t>
            </w:r>
            <w:r w:rsidR="00D01194" w:rsidRPr="00AE6CA2">
              <w:rPr>
                <w:rFonts w:hint="eastAsia"/>
              </w:rPr>
              <w:t>2</w:t>
            </w:r>
            <w:r w:rsidR="00D01194" w:rsidRPr="00AE6CA2">
              <w:t>02</w:t>
            </w:r>
            <w:r w:rsidR="00CA38E0">
              <w:t>5</w:t>
            </w:r>
            <w:r w:rsidR="00D01194" w:rsidRPr="00AE6CA2">
              <w:t>年</w:t>
            </w:r>
            <w:r w:rsidR="00CA38E0">
              <w:t>2</w:t>
            </w:r>
            <w:r w:rsidR="00D01194" w:rsidRPr="00AE6CA2">
              <w:rPr>
                <w:rFonts w:hint="eastAsia"/>
              </w:rPr>
              <w:t>月</w:t>
            </w:r>
            <w:r w:rsidR="00CA38E0">
              <w:t>19</w:t>
            </w:r>
            <w:r w:rsidR="00D01194" w:rsidRPr="00AE6CA2">
              <w:t>日</w:t>
            </w:r>
            <w:r w:rsidR="00D01194" w:rsidRPr="00AE6CA2">
              <w:rPr>
                <w:rFonts w:hint="eastAsia"/>
              </w:rPr>
              <w:t>1</w:t>
            </w:r>
            <w:r w:rsidR="00CA38E0">
              <w:t>0</w:t>
            </w:r>
            <w:r w:rsidR="00D01194" w:rsidRPr="00AE6CA2">
              <w:rPr>
                <w:rFonts w:hint="eastAsia"/>
              </w:rPr>
              <w:t>:</w:t>
            </w:r>
            <w:r w:rsidR="00CA38E0">
              <w:t>0</w:t>
            </w:r>
            <w:r w:rsidR="00D01194" w:rsidRPr="00AE6CA2">
              <w:rPr>
                <w:rFonts w:hint="eastAsia"/>
              </w:rPr>
              <w:t>0</w:t>
            </w:r>
            <w:r w:rsidR="00CA38E0">
              <w:rPr>
                <w:rFonts w:hint="eastAsia"/>
              </w:rPr>
              <w:t>；2</w:t>
            </w:r>
            <w:r w:rsidR="00CA38E0">
              <w:t>025年</w:t>
            </w:r>
            <w:r w:rsidR="00CA38E0">
              <w:rPr>
                <w:rFonts w:hint="eastAsia"/>
              </w:rPr>
              <w:t>2月1</w:t>
            </w:r>
            <w:r w:rsidR="00CA38E0">
              <w:t>9日</w:t>
            </w:r>
            <w:r w:rsidR="00CA38E0">
              <w:rPr>
                <w:rFonts w:hint="eastAsia"/>
              </w:rPr>
              <w:t>1</w:t>
            </w:r>
            <w:r w:rsidR="00CA38E0">
              <w:t>3:30；2025年2月20日</w:t>
            </w:r>
            <w:r w:rsidR="00CA38E0">
              <w:rPr>
                <w:rFonts w:hint="eastAsia"/>
              </w:rPr>
              <w:t>1</w:t>
            </w:r>
            <w:r w:rsidR="00CA38E0">
              <w:t>0:00；</w:t>
            </w:r>
            <w:r w:rsidR="00CA38E0">
              <w:rPr>
                <w:rFonts w:hint="eastAsia"/>
              </w:rPr>
              <w:t>2</w:t>
            </w:r>
            <w:r w:rsidR="00CA38E0">
              <w:t>025年</w:t>
            </w:r>
            <w:r w:rsidR="00CA38E0">
              <w:rPr>
                <w:rFonts w:hint="eastAsia"/>
              </w:rPr>
              <w:t>2月2</w:t>
            </w:r>
            <w:r w:rsidR="00CA38E0">
              <w:t>0日</w:t>
            </w:r>
            <w:r w:rsidR="00CA38E0">
              <w:rPr>
                <w:rFonts w:hint="eastAsia"/>
              </w:rPr>
              <w:t>1</w:t>
            </w:r>
            <w:r w:rsidR="00CA38E0">
              <w:t>3:30</w:t>
            </w:r>
            <w:r w:rsidR="00D01194" w:rsidRPr="00AE6CA2">
              <w:rPr>
                <w:rFonts w:hint="eastAsia"/>
              </w:rPr>
              <w:t>。</w:t>
            </w:r>
          </w:p>
        </w:tc>
      </w:tr>
      <w:tr w:rsidR="003B1D4A" w14:paraId="18A18E3E" w14:textId="77777777">
        <w:trPr>
          <w:trHeight w:val="537"/>
        </w:trPr>
        <w:tc>
          <w:tcPr>
            <w:tcW w:w="760" w:type="pct"/>
            <w:vAlign w:val="center"/>
          </w:tcPr>
          <w:p w14:paraId="5D6D7018" w14:textId="77777777" w:rsidR="003B1D4A" w:rsidRDefault="003F2E6B">
            <w:pPr>
              <w:ind w:firstLineChars="0" w:firstLine="0"/>
              <w:rPr>
                <w:b/>
                <w:bCs/>
              </w:rPr>
            </w:pPr>
            <w:r>
              <w:rPr>
                <w:b/>
                <w:bCs/>
              </w:rPr>
              <w:t>地点</w:t>
            </w:r>
          </w:p>
        </w:tc>
        <w:tc>
          <w:tcPr>
            <w:tcW w:w="4240" w:type="pct"/>
            <w:vAlign w:val="center"/>
          </w:tcPr>
          <w:p w14:paraId="4A722927" w14:textId="3F637203" w:rsidR="003B1D4A" w:rsidRDefault="00083DD0" w:rsidP="00F115CB">
            <w:pPr>
              <w:ind w:firstLineChars="0" w:firstLine="0"/>
            </w:pPr>
            <w:r>
              <w:rPr>
                <w:rFonts w:hint="eastAsia"/>
              </w:rPr>
              <w:t>现场</w:t>
            </w:r>
            <w:r w:rsidR="00D76B39">
              <w:rPr>
                <w:rFonts w:hint="eastAsia"/>
              </w:rPr>
              <w:t>及线上</w:t>
            </w:r>
            <w:r w:rsidR="00EB4D08">
              <w:rPr>
                <w:rFonts w:hint="eastAsia"/>
              </w:rPr>
              <w:t>交流</w:t>
            </w:r>
          </w:p>
        </w:tc>
      </w:tr>
      <w:tr w:rsidR="003B1D4A" w14:paraId="6479A5CD" w14:textId="77777777">
        <w:trPr>
          <w:trHeight w:val="587"/>
        </w:trPr>
        <w:tc>
          <w:tcPr>
            <w:tcW w:w="760" w:type="pct"/>
            <w:vAlign w:val="center"/>
          </w:tcPr>
          <w:p w14:paraId="08DAA889" w14:textId="77777777" w:rsidR="003B1D4A" w:rsidRDefault="003F2E6B">
            <w:pPr>
              <w:ind w:firstLineChars="0" w:firstLine="0"/>
              <w:rPr>
                <w:b/>
                <w:bCs/>
              </w:rPr>
            </w:pPr>
            <w:r>
              <w:rPr>
                <w:b/>
                <w:bCs/>
              </w:rPr>
              <w:t>上市公司参加人员姓名</w:t>
            </w:r>
          </w:p>
        </w:tc>
        <w:tc>
          <w:tcPr>
            <w:tcW w:w="4240" w:type="pct"/>
            <w:vAlign w:val="center"/>
          </w:tcPr>
          <w:p w14:paraId="49BFF728" w14:textId="0AEF919C" w:rsidR="005F38E0" w:rsidRDefault="00EB4D08" w:rsidP="00EB4D08">
            <w:pPr>
              <w:ind w:firstLineChars="0" w:firstLine="0"/>
            </w:pPr>
            <w:r>
              <w:rPr>
                <w:rFonts w:hint="eastAsia"/>
              </w:rPr>
              <w:t>证券事务代表：龚小刚先生</w:t>
            </w:r>
          </w:p>
        </w:tc>
      </w:tr>
      <w:tr w:rsidR="003B1D4A" w14:paraId="2DD1EB1A" w14:textId="77777777">
        <w:trPr>
          <w:trHeight w:val="587"/>
        </w:trPr>
        <w:tc>
          <w:tcPr>
            <w:tcW w:w="760" w:type="pct"/>
            <w:vAlign w:val="center"/>
          </w:tcPr>
          <w:p w14:paraId="29DA955F" w14:textId="77777777" w:rsidR="003B1D4A" w:rsidRDefault="003F2E6B">
            <w:pPr>
              <w:ind w:firstLineChars="0" w:firstLine="0"/>
            </w:pPr>
            <w:r>
              <w:rPr>
                <w:b/>
                <w:bCs/>
              </w:rPr>
              <w:t>投资者关系活动主要内容介绍</w:t>
            </w:r>
          </w:p>
        </w:tc>
        <w:tc>
          <w:tcPr>
            <w:tcW w:w="4240" w:type="pct"/>
          </w:tcPr>
          <w:p w14:paraId="1418E2BB" w14:textId="25DAF723" w:rsidR="0023138E" w:rsidRPr="002B5DAF" w:rsidRDefault="004218FC" w:rsidP="0023138E">
            <w:pPr>
              <w:adjustRightInd w:val="0"/>
              <w:snapToGrid w:val="0"/>
              <w:spacing w:beforeLines="50" w:before="156"/>
              <w:ind w:firstLineChars="200" w:firstLine="482"/>
              <w:rPr>
                <w:b/>
                <w:bCs/>
              </w:rPr>
            </w:pPr>
            <w:r w:rsidRPr="002B5DAF">
              <w:rPr>
                <w:rFonts w:hint="eastAsia"/>
                <w:b/>
                <w:bCs/>
              </w:rPr>
              <w:t>1</w:t>
            </w:r>
            <w:r w:rsidR="005B7CFD">
              <w:rPr>
                <w:rFonts w:hint="eastAsia"/>
                <w:b/>
                <w:bCs/>
              </w:rPr>
              <w:t>、</w:t>
            </w:r>
            <w:r w:rsidR="00F22477">
              <w:rPr>
                <w:rFonts w:hint="eastAsia"/>
                <w:b/>
                <w:bCs/>
              </w:rPr>
              <w:t>请简要介绍一下公司</w:t>
            </w:r>
            <w:r w:rsidR="005D1732">
              <w:rPr>
                <w:rFonts w:hint="eastAsia"/>
                <w:b/>
                <w:bCs/>
              </w:rPr>
              <w:t>自主芯片</w:t>
            </w:r>
            <w:r w:rsidR="00834F20">
              <w:rPr>
                <w:rFonts w:hint="eastAsia"/>
                <w:b/>
                <w:bCs/>
              </w:rPr>
              <w:t>近期</w:t>
            </w:r>
            <w:r w:rsidR="00F22477">
              <w:rPr>
                <w:rFonts w:hint="eastAsia"/>
                <w:b/>
                <w:bCs/>
              </w:rPr>
              <w:t>的战略发展规划</w:t>
            </w:r>
            <w:r w:rsidR="006D4F48">
              <w:rPr>
                <w:rFonts w:hint="eastAsia"/>
                <w:b/>
                <w:bCs/>
              </w:rPr>
              <w:t>和关键产品规划</w:t>
            </w:r>
            <w:r w:rsidR="000632FE">
              <w:rPr>
                <w:rFonts w:hint="eastAsia"/>
                <w:b/>
                <w:bCs/>
              </w:rPr>
              <w:t>？</w:t>
            </w:r>
          </w:p>
          <w:p w14:paraId="3FBB7C50" w14:textId="476CA436" w:rsidR="00826F67" w:rsidRDefault="0023138E" w:rsidP="00CE50CC">
            <w:pPr>
              <w:ind w:firstLineChars="200" w:firstLine="480"/>
              <w:rPr>
                <w:bCs/>
              </w:rPr>
            </w:pPr>
            <w:r w:rsidRPr="0066255B">
              <w:rPr>
                <w:rFonts w:hint="eastAsia"/>
                <w:bCs/>
              </w:rPr>
              <w:t>答：</w:t>
            </w:r>
            <w:r w:rsidR="009A7CD9" w:rsidRPr="009A7CD9">
              <w:rPr>
                <w:rFonts w:hint="eastAsia"/>
                <w:bCs/>
              </w:rPr>
              <w:t>公司将继续坚持“顶天立地”的发展战略，</w:t>
            </w:r>
            <w:r w:rsidR="00F50EBC">
              <w:rPr>
                <w:rFonts w:hint="eastAsia"/>
                <w:bCs/>
              </w:rPr>
              <w:t>致力于深耕主业，</w:t>
            </w:r>
            <w:r w:rsidR="009A7CD9" w:rsidRPr="009A7CD9">
              <w:rPr>
                <w:rFonts w:hint="eastAsia"/>
                <w:bCs/>
              </w:rPr>
              <w:t>立足国家重大需求和市场需求领域客户，</w:t>
            </w:r>
            <w:r w:rsidR="00826F67">
              <w:rPr>
                <w:rFonts w:hint="eastAsia"/>
                <w:bCs/>
              </w:rPr>
              <w:t>重点</w:t>
            </w:r>
            <w:r w:rsidR="009A7CD9" w:rsidRPr="009A7CD9">
              <w:rPr>
                <w:rFonts w:hint="eastAsia"/>
                <w:bCs/>
              </w:rPr>
              <w:t>聚焦于</w:t>
            </w:r>
            <w:r w:rsidR="00826F67">
              <w:rPr>
                <w:rFonts w:hint="eastAsia"/>
                <w:bCs/>
              </w:rPr>
              <w:t>信创和</w:t>
            </w:r>
            <w:r w:rsidR="009A7CD9" w:rsidRPr="009A7CD9">
              <w:rPr>
                <w:rFonts w:hint="eastAsia"/>
                <w:bCs/>
              </w:rPr>
              <w:t>信息安全、汽车电子和工业控制</w:t>
            </w:r>
            <w:r w:rsidR="00826F67">
              <w:rPr>
                <w:rFonts w:hint="eastAsia"/>
                <w:bCs/>
              </w:rPr>
              <w:t>二大方向</w:t>
            </w:r>
            <w:r w:rsidR="009A7CD9" w:rsidRPr="009A7CD9">
              <w:rPr>
                <w:rFonts w:hint="eastAsia"/>
                <w:bCs/>
              </w:rPr>
              <w:t>，持续</w:t>
            </w:r>
            <w:r w:rsidR="009A7CD9" w:rsidRPr="009A7CD9">
              <w:rPr>
                <w:bCs/>
              </w:rPr>
              <w:t>推出系列化的高端自</w:t>
            </w:r>
            <w:r w:rsidR="009A7CD9" w:rsidRPr="009A7CD9">
              <w:rPr>
                <w:bCs/>
              </w:rPr>
              <w:lastRenderedPageBreak/>
              <w:t>主芯片及模组产品矩阵，</w:t>
            </w:r>
            <w:r w:rsidR="00826F67">
              <w:rPr>
                <w:rFonts w:hint="eastAsia"/>
                <w:bCs/>
              </w:rPr>
              <w:t>积极实现人工智能技术、量子技术和公司现有产品的融合，进一步提升公司产品</w:t>
            </w:r>
            <w:r w:rsidR="005D1732">
              <w:rPr>
                <w:rFonts w:hint="eastAsia"/>
                <w:bCs/>
              </w:rPr>
              <w:t>智能化</w:t>
            </w:r>
            <w:r w:rsidR="00826F67">
              <w:rPr>
                <w:rFonts w:hint="eastAsia"/>
                <w:bCs/>
              </w:rPr>
              <w:t>水平和核心竞争力，</w:t>
            </w:r>
            <w:r w:rsidR="009A7CD9" w:rsidRPr="009A7CD9">
              <w:rPr>
                <w:bCs/>
              </w:rPr>
              <w:t>满足</w:t>
            </w:r>
            <w:r w:rsidR="00826F67">
              <w:rPr>
                <w:rFonts w:hint="eastAsia"/>
                <w:bCs/>
              </w:rPr>
              <w:t>市场和</w:t>
            </w:r>
            <w:r w:rsidR="009A7CD9" w:rsidRPr="009A7CD9">
              <w:rPr>
                <w:bCs/>
              </w:rPr>
              <w:t>各类客户的需求，</w:t>
            </w:r>
            <w:r w:rsidR="005D1732">
              <w:rPr>
                <w:bCs/>
              </w:rPr>
              <w:t>为解决我国高端芯片核心技术受制于人的问题做出应有的</w:t>
            </w:r>
            <w:r w:rsidR="005D1732">
              <w:rPr>
                <w:rFonts w:hint="eastAsia"/>
                <w:bCs/>
              </w:rPr>
              <w:t>努力，实现可持续的增长，成为我国汽车电子芯片和信息安全芯片技术创新和产业化应用的重要参与者和贡献者</w:t>
            </w:r>
            <w:r w:rsidR="009A7CD9" w:rsidRPr="009A7CD9">
              <w:rPr>
                <w:bCs/>
              </w:rPr>
              <w:t>。</w:t>
            </w:r>
            <w:r w:rsidR="00826F67">
              <w:rPr>
                <w:rFonts w:hint="eastAsia"/>
                <w:bCs/>
              </w:rPr>
              <w:t>具体包括：</w:t>
            </w:r>
          </w:p>
          <w:p w14:paraId="68AED2D7" w14:textId="0FA803B3" w:rsidR="002E4E07" w:rsidRPr="005D1732" w:rsidRDefault="00826F67" w:rsidP="002E4E07">
            <w:pPr>
              <w:ind w:firstLineChars="200" w:firstLine="480"/>
              <w:rPr>
                <w:bCs/>
              </w:rPr>
            </w:pPr>
            <w:r>
              <w:rPr>
                <w:rFonts w:hint="eastAsia"/>
                <w:bCs/>
              </w:rPr>
              <w:t>（1）在信创和信息安全领域：</w:t>
            </w:r>
            <w:r w:rsidRPr="005D1732">
              <w:rPr>
                <w:rFonts w:hint="eastAsia"/>
                <w:bCs/>
              </w:rPr>
              <w:t>在端安全领域，公司</w:t>
            </w:r>
            <w:r w:rsidR="005D1732">
              <w:rPr>
                <w:rFonts w:hint="eastAsia"/>
                <w:bCs/>
              </w:rPr>
              <w:t>已</w:t>
            </w:r>
            <w:r w:rsidRPr="005D1732">
              <w:rPr>
                <w:rFonts w:hint="eastAsia"/>
                <w:bCs/>
              </w:rPr>
              <w:t>推出了物联网安全、生物特征识别、金融安全、微型打印机主控</w:t>
            </w:r>
            <w:r w:rsidR="005D1732">
              <w:rPr>
                <w:rFonts w:hint="eastAsia"/>
                <w:bCs/>
              </w:rPr>
              <w:t>、可信安全和</w:t>
            </w:r>
            <w:r w:rsidRPr="005D1732">
              <w:rPr>
                <w:rFonts w:hint="eastAsia"/>
                <w:bCs/>
              </w:rPr>
              <w:t>视频安防安全等芯片产品</w:t>
            </w:r>
            <w:r w:rsidR="005D1732">
              <w:rPr>
                <w:rFonts w:hint="eastAsia"/>
                <w:bCs/>
              </w:rPr>
              <w:t>群</w:t>
            </w:r>
            <w:r w:rsidRPr="005D1732">
              <w:rPr>
                <w:rFonts w:hint="eastAsia"/>
                <w:bCs/>
              </w:rPr>
              <w:t>，以及安全高速</w:t>
            </w:r>
            <w:r w:rsidRPr="005D1732">
              <w:rPr>
                <w:bCs/>
              </w:rPr>
              <w:t>USB模组、安全TF卡、安全UKEY、安全U盘等模组产品。公司的终端安全芯片产品在金融POS机、指纹识别</w:t>
            </w:r>
            <w:r w:rsidR="005D1732">
              <w:rPr>
                <w:rFonts w:hint="eastAsia"/>
                <w:bCs/>
              </w:rPr>
              <w:t>和视频安防</w:t>
            </w:r>
            <w:r w:rsidRPr="005D1732">
              <w:rPr>
                <w:bCs/>
              </w:rPr>
              <w:t>等领域持续占有较高的市场份额。</w:t>
            </w:r>
            <w:r w:rsidRPr="005D1732">
              <w:rPr>
                <w:rFonts w:hint="eastAsia"/>
                <w:bCs/>
              </w:rPr>
              <w:t>公司已开始实现量子技术和端安全芯片的结合，已推出两款</w:t>
            </w:r>
            <w:r w:rsidR="005D1732">
              <w:rPr>
                <w:rFonts w:hint="eastAsia"/>
                <w:bCs/>
              </w:rPr>
              <w:t>端</w:t>
            </w:r>
            <w:r w:rsidRPr="005D1732">
              <w:rPr>
                <w:rFonts w:hint="eastAsia"/>
                <w:bCs/>
              </w:rPr>
              <w:t>量子安全芯片A5Q和3310SQ-T，</w:t>
            </w:r>
            <w:r w:rsidR="002E4E07" w:rsidRPr="005D1732">
              <w:rPr>
                <w:rFonts w:hint="eastAsia"/>
                <w:bCs/>
              </w:rPr>
              <w:t>实现端安全芯片的量子化提升；在云安全领域，公司云安全系列包括</w:t>
            </w:r>
            <w:r w:rsidR="002E4E07" w:rsidRPr="005D1732">
              <w:rPr>
                <w:bCs/>
              </w:rPr>
              <w:t>CCP903T-L、CCP903T-S、CCP903T-M、CCP903T、CCP903T-H、CCP907T、CCP908T等系列安全芯片产品</w:t>
            </w:r>
            <w:r w:rsidR="005D1732">
              <w:rPr>
                <w:rFonts w:hint="eastAsia"/>
                <w:bCs/>
              </w:rPr>
              <w:t>群</w:t>
            </w:r>
            <w:r w:rsidR="002E4E07" w:rsidRPr="005D1732">
              <w:rPr>
                <w:bCs/>
              </w:rPr>
              <w:t>，主要面向服务器、VPN网关、防火墙、路由器、密码机、智能驾驶路侧设备、视频监控、电力隔离设备、可信计算和5G基站等领域，已成为国内云安全芯片市场的领先供应商。</w:t>
            </w:r>
            <w:r w:rsidR="005D1732">
              <w:rPr>
                <w:rFonts w:hint="eastAsia"/>
                <w:bCs/>
              </w:rPr>
              <w:t>公司最新</w:t>
            </w:r>
            <w:r w:rsidR="002E4E07" w:rsidRPr="005D1732">
              <w:rPr>
                <w:rFonts w:hint="eastAsia"/>
                <w:bCs/>
              </w:rPr>
              <w:t>已完成设计和正在流片验证的</w:t>
            </w:r>
            <w:r w:rsidR="002E4E07" w:rsidRPr="005D1732">
              <w:rPr>
                <w:bCs/>
              </w:rPr>
              <w:t>极高性能云安全芯片CCP917T基于</w:t>
            </w:r>
            <w:r w:rsidR="002E4E07" w:rsidRPr="005D1732">
              <w:rPr>
                <w:rFonts w:hint="eastAsia"/>
                <w:bCs/>
              </w:rPr>
              <w:t>公司</w:t>
            </w:r>
            <w:r w:rsidR="002E4E07" w:rsidRPr="005D1732">
              <w:rPr>
                <w:bCs/>
              </w:rPr>
              <w:t>自主RISC-V架构的CRV7多核处理器设计，SM2签名效率</w:t>
            </w:r>
            <w:r w:rsidR="002E4E07" w:rsidRPr="005D1732">
              <w:rPr>
                <w:rFonts w:hint="eastAsia"/>
                <w:bCs/>
              </w:rPr>
              <w:t>预计达到</w:t>
            </w:r>
            <w:r w:rsidR="002E4E07" w:rsidRPr="005D1732">
              <w:rPr>
                <w:bCs/>
              </w:rPr>
              <w:t>100万次/s，对称算法4KB小包性能</w:t>
            </w:r>
            <w:r w:rsidR="002E4E07" w:rsidRPr="005D1732">
              <w:rPr>
                <w:rFonts w:hint="eastAsia"/>
                <w:bCs/>
              </w:rPr>
              <w:t>预计</w:t>
            </w:r>
            <w:r w:rsidR="002E4E07" w:rsidRPr="005D1732">
              <w:rPr>
                <w:bCs/>
              </w:rPr>
              <w:t>达到80Gbps</w:t>
            </w:r>
            <w:r w:rsidR="002E4E07" w:rsidRPr="005D1732">
              <w:rPr>
                <w:rFonts w:hint="eastAsia"/>
                <w:bCs/>
              </w:rPr>
              <w:t>，具有国际先进水平，</w:t>
            </w:r>
            <w:r w:rsidR="002E4E07" w:rsidRPr="005D1732">
              <w:rPr>
                <w:bCs/>
              </w:rPr>
              <w:t>适用于人工智能</w:t>
            </w:r>
            <w:r w:rsidR="002E4E07" w:rsidRPr="005D1732">
              <w:rPr>
                <w:rFonts w:hint="eastAsia"/>
                <w:bCs/>
              </w:rPr>
              <w:t>、</w:t>
            </w:r>
            <w:r w:rsidR="002E4E07" w:rsidRPr="005D1732">
              <w:rPr>
                <w:bCs/>
              </w:rPr>
              <w:t>云计算安全、网络安全</w:t>
            </w:r>
            <w:r w:rsidR="002E4E07" w:rsidRPr="005D1732">
              <w:rPr>
                <w:rFonts w:hint="eastAsia"/>
                <w:bCs/>
              </w:rPr>
              <w:t>和</w:t>
            </w:r>
            <w:r w:rsidR="002E4E07" w:rsidRPr="005D1732">
              <w:rPr>
                <w:bCs/>
              </w:rPr>
              <w:t>运营商核心网应用。</w:t>
            </w:r>
            <w:r w:rsidR="002E4E07" w:rsidRPr="005D1732">
              <w:rPr>
                <w:rFonts w:hint="eastAsia"/>
                <w:bCs/>
              </w:rPr>
              <w:t>在CCP917T芯片中</w:t>
            </w:r>
            <w:r w:rsidR="002E4E07" w:rsidRPr="005D1732">
              <w:rPr>
                <w:bCs/>
              </w:rPr>
              <w:t>融合了</w:t>
            </w:r>
            <w:bookmarkStart w:id="1" w:name="OLE_LINK43"/>
            <w:bookmarkStart w:id="2" w:name="OLE_LINK44"/>
            <w:r w:rsidR="002E4E07" w:rsidRPr="005D1732">
              <w:rPr>
                <w:bCs/>
              </w:rPr>
              <w:t>神经网络计算的AI协处理单元，</w:t>
            </w:r>
            <w:bookmarkEnd w:id="1"/>
            <w:bookmarkEnd w:id="2"/>
            <w:r w:rsidR="002E4E07" w:rsidRPr="005D1732">
              <w:rPr>
                <w:bCs/>
              </w:rPr>
              <w:t>可以适应更多高性能计算、高性能处理和人工智能推理等复杂应用场景。</w:t>
            </w:r>
            <w:r w:rsidR="002E4E07" w:rsidRPr="005D1732">
              <w:rPr>
                <w:rFonts w:hint="eastAsia"/>
                <w:bCs/>
              </w:rPr>
              <w:t>同时公司将云安全芯片和量子技术相结合，已推出</w:t>
            </w:r>
            <w:r w:rsidR="002E4E07" w:rsidRPr="005D1732">
              <w:rPr>
                <w:bCs/>
              </w:rPr>
              <w:t>云</w:t>
            </w:r>
            <w:r w:rsidR="002E4E07" w:rsidRPr="005D1732">
              <w:rPr>
                <w:rFonts w:hint="eastAsia"/>
                <w:bCs/>
              </w:rPr>
              <w:t>应用量子安全芯片</w:t>
            </w:r>
            <w:r w:rsidR="002E4E07" w:rsidRPr="005D1732">
              <w:rPr>
                <w:bCs/>
              </w:rPr>
              <w:t>CCP907TQ</w:t>
            </w:r>
            <w:r w:rsidR="002E4E07" w:rsidRPr="005D1732">
              <w:rPr>
                <w:rFonts w:hint="eastAsia"/>
                <w:bCs/>
              </w:rPr>
              <w:t>，是由公司云安全芯片</w:t>
            </w:r>
            <w:r w:rsidR="002E4E07" w:rsidRPr="005D1732">
              <w:rPr>
                <w:bCs/>
              </w:rPr>
              <w:t>CCP907</w:t>
            </w:r>
            <w:r w:rsidR="002E4E07" w:rsidRPr="005D1732">
              <w:rPr>
                <w:rFonts w:hint="eastAsia"/>
                <w:bCs/>
              </w:rPr>
              <w:t>、一颗AGC001和两颗光量子噪声源芯片合封而成，进一步提升云安全芯片的安全等级，可广泛应用到云计算、大数据分析、服务器系统等方面。</w:t>
            </w:r>
          </w:p>
          <w:p w14:paraId="7583A886" w14:textId="7074DDAC" w:rsidR="006D4F48" w:rsidRPr="005D1732" w:rsidRDefault="006D4F48" w:rsidP="005D1732">
            <w:pPr>
              <w:ind w:firstLineChars="200" w:firstLine="480"/>
              <w:rPr>
                <w:bCs/>
              </w:rPr>
            </w:pPr>
            <w:r w:rsidRPr="005D1732">
              <w:rPr>
                <w:rFonts w:hint="eastAsia"/>
                <w:bCs/>
              </w:rPr>
              <w:lastRenderedPageBreak/>
              <w:t>（2）</w:t>
            </w:r>
            <w:r w:rsidR="00337C9A" w:rsidRPr="00337C9A">
              <w:rPr>
                <w:rFonts w:hint="eastAsia"/>
                <w:bCs/>
              </w:rPr>
              <w:t>在汽车电子领域，</w:t>
            </w:r>
            <w:r w:rsidRPr="005D1732">
              <w:rPr>
                <w:rFonts w:hint="eastAsia"/>
                <w:bCs/>
              </w:rPr>
              <w:t>公司重点发展汽车中高端</w:t>
            </w:r>
            <w:r w:rsidRPr="005D1732">
              <w:rPr>
                <w:bCs/>
              </w:rPr>
              <w:t>MCU、DSP和高集成数模混合</w:t>
            </w:r>
            <w:r w:rsidRPr="005D1732">
              <w:rPr>
                <w:rFonts w:hint="eastAsia"/>
                <w:bCs/>
              </w:rPr>
              <w:t>信号</w:t>
            </w:r>
            <w:r w:rsidRPr="005D1732">
              <w:rPr>
                <w:bCs/>
              </w:rPr>
              <w:t>等方面的芯片产品和技术，开拓MCU+ASIC芯片套片组，形成具有技术优势和成本竞争力优势的套片解决方案，</w:t>
            </w:r>
            <w:r w:rsidRPr="005D1732">
              <w:rPr>
                <w:rFonts w:hint="eastAsia"/>
                <w:bCs/>
              </w:rPr>
              <w:t>已在汽车域控制芯片、辅助驾驶处理芯片、主动降噪专用</w:t>
            </w:r>
            <w:r w:rsidRPr="005D1732">
              <w:rPr>
                <w:bCs/>
              </w:rPr>
              <w:t>DSP芯片</w:t>
            </w:r>
            <w:r w:rsidRPr="005D1732">
              <w:rPr>
                <w:rFonts w:hint="eastAsia"/>
                <w:bCs/>
              </w:rPr>
              <w:t>、动力总成控制芯片、新能源电池管理芯片、线控底盘芯片、车身和网关控制芯片、车联网安全芯片、仪表及小节点控制芯片、安全气囊芯片、数模混合信号类芯片</w:t>
            </w:r>
            <w:r w:rsidRPr="005D1732">
              <w:rPr>
                <w:bCs/>
              </w:rPr>
              <w:t>和智能传感芯片等12条产品线上实现系列化布局，</w:t>
            </w:r>
            <w:r w:rsidRPr="005D1732">
              <w:rPr>
                <w:rFonts w:hint="eastAsia"/>
                <w:bCs/>
              </w:rPr>
              <w:t>不断拓展汽车电子芯片产品的宽度和深度，在汽车域控制、动力总成、线控底盘、车身和网关控制、车联网信息安全和安全气囊点火芯片等领域均实现量产装车，为解决我国汽车行业“缺芯”问题作出努力。</w:t>
            </w:r>
            <w:r w:rsidRPr="005D1732">
              <w:rPr>
                <w:bCs/>
              </w:rPr>
              <w:t>同时公司</w:t>
            </w:r>
            <w:r w:rsidRPr="005D1732">
              <w:rPr>
                <w:rFonts w:hint="eastAsia"/>
                <w:bCs/>
              </w:rPr>
              <w:t>紧密结合重大客户产品应用需求</w:t>
            </w:r>
            <w:r w:rsidR="00381B10" w:rsidRPr="005D1732">
              <w:rPr>
                <w:rFonts w:hint="eastAsia"/>
                <w:bCs/>
              </w:rPr>
              <w:t>和AI技术发展</w:t>
            </w:r>
            <w:r w:rsidRPr="005D1732">
              <w:rPr>
                <w:rFonts w:hint="eastAsia"/>
                <w:bCs/>
              </w:rPr>
              <w:t>，</w:t>
            </w:r>
            <w:r w:rsidR="00381B10" w:rsidRPr="005D1732">
              <w:rPr>
                <w:rFonts w:hint="eastAsia"/>
                <w:bCs/>
              </w:rPr>
              <w:t>已</w:t>
            </w:r>
            <w:r w:rsidRPr="005D1732">
              <w:rPr>
                <w:bCs/>
              </w:rPr>
              <w:t>启动了CCFC3009PT芯片</w:t>
            </w:r>
            <w:r w:rsidR="00381B10" w:rsidRPr="005D1732">
              <w:rPr>
                <w:rFonts w:hint="eastAsia"/>
                <w:bCs/>
              </w:rPr>
              <w:t>的设计</w:t>
            </w:r>
            <w:r w:rsidRPr="005D1732">
              <w:rPr>
                <w:bCs/>
              </w:rPr>
              <w:t>开发，这是面向</w:t>
            </w:r>
            <w:r w:rsidRPr="005D1732">
              <w:rPr>
                <w:rFonts w:hint="eastAsia"/>
                <w:bCs/>
              </w:rPr>
              <w:t>汽车自动</w:t>
            </w:r>
            <w:r w:rsidRPr="005D1732">
              <w:rPr>
                <w:bCs/>
              </w:rPr>
              <w:t>驾驶</w:t>
            </w:r>
            <w:r w:rsidRPr="005D1732">
              <w:rPr>
                <w:rFonts w:hint="eastAsia"/>
                <w:bCs/>
              </w:rPr>
              <w:t>、智能座舱和智能底盘等</w:t>
            </w:r>
            <w:r w:rsidRPr="005D1732">
              <w:rPr>
                <w:bCs/>
              </w:rPr>
              <w:t>领域应用而设计开发的</w:t>
            </w:r>
            <w:r w:rsidRPr="005D1732">
              <w:rPr>
                <w:rFonts w:hint="eastAsia"/>
                <w:bCs/>
              </w:rPr>
              <w:t>高端</w:t>
            </w:r>
            <w:r w:rsidR="00381B10" w:rsidRPr="005D1732">
              <w:rPr>
                <w:rFonts w:hint="eastAsia"/>
                <w:bCs/>
              </w:rPr>
              <w:t>域控</w:t>
            </w:r>
            <w:r w:rsidRPr="005D1732">
              <w:rPr>
                <w:bCs/>
              </w:rPr>
              <w:t>MCU芯片，主要面向ISP及毫米波雷达信号的后处理</w:t>
            </w:r>
            <w:r w:rsidR="00381B10" w:rsidRPr="005D1732">
              <w:rPr>
                <w:rFonts w:hint="eastAsia"/>
                <w:bCs/>
              </w:rPr>
              <w:t>、</w:t>
            </w:r>
            <w:r w:rsidR="00381B10" w:rsidRPr="005D1732">
              <w:rPr>
                <w:bCs/>
              </w:rPr>
              <w:t>功能安全和信息安全处理</w:t>
            </w:r>
            <w:r w:rsidR="00381B10" w:rsidRPr="005D1732">
              <w:rPr>
                <w:rFonts w:hint="eastAsia"/>
                <w:bCs/>
              </w:rPr>
              <w:t>等</w:t>
            </w:r>
            <w:r w:rsidR="00381B10" w:rsidRPr="005D1732">
              <w:rPr>
                <w:bCs/>
              </w:rPr>
              <w:t>功能，</w:t>
            </w:r>
            <w:r w:rsidRPr="005D1732">
              <w:rPr>
                <w:bCs/>
              </w:rPr>
              <w:t>采用高性能 RISC-V 架构 （5个主核+3个锁步核），</w:t>
            </w:r>
            <w:r w:rsidR="00381B10" w:rsidRPr="005D1732">
              <w:rPr>
                <w:rFonts w:hint="eastAsia"/>
                <w:bCs/>
              </w:rPr>
              <w:t>融合了</w:t>
            </w:r>
            <w:r w:rsidR="00381B10" w:rsidRPr="005D1732">
              <w:rPr>
                <w:bCs/>
              </w:rPr>
              <w:t>神经网络计算的AI协处理单元，</w:t>
            </w:r>
            <w:r w:rsidRPr="005D1732">
              <w:rPr>
                <w:rFonts w:hint="eastAsia"/>
                <w:bCs/>
              </w:rPr>
              <w:t>预计</w:t>
            </w:r>
            <w:r w:rsidRPr="005D1732">
              <w:rPr>
                <w:bCs/>
              </w:rPr>
              <w:t>算力更高可达到6000DMIPS以上</w:t>
            </w:r>
            <w:r w:rsidRPr="005D1732">
              <w:rPr>
                <w:rFonts w:hint="eastAsia"/>
                <w:bCs/>
              </w:rPr>
              <w:t>，</w:t>
            </w:r>
            <w:bookmarkStart w:id="3" w:name="OLE_LINK9"/>
            <w:bookmarkStart w:id="4" w:name="OLE_LINK10"/>
            <w:r w:rsidR="00381B10" w:rsidRPr="005D1732">
              <w:rPr>
                <w:rFonts w:hint="eastAsia"/>
                <w:bCs/>
              </w:rPr>
              <w:t>总体</w:t>
            </w:r>
            <w:r w:rsidRPr="005D1732">
              <w:rPr>
                <w:bCs/>
              </w:rPr>
              <w:t>性能</w:t>
            </w:r>
            <w:r w:rsidRPr="005D1732">
              <w:rPr>
                <w:rFonts w:hint="eastAsia"/>
                <w:bCs/>
              </w:rPr>
              <w:t>超越</w:t>
            </w:r>
            <w:r w:rsidRPr="005D1732">
              <w:rPr>
                <w:bCs/>
              </w:rPr>
              <w:t>英飞凌TC397芯片</w:t>
            </w:r>
            <w:bookmarkEnd w:id="3"/>
            <w:bookmarkEnd w:id="4"/>
            <w:r w:rsidRPr="005D1732">
              <w:rPr>
                <w:rFonts w:hint="eastAsia"/>
                <w:bCs/>
              </w:rPr>
              <w:t>，有望实现对目前在智能座舱和自动驾驶领域大量应用的</w:t>
            </w:r>
            <w:r w:rsidRPr="005D1732">
              <w:rPr>
                <w:bCs/>
              </w:rPr>
              <w:t>英飞凌TC397芯片</w:t>
            </w:r>
            <w:r w:rsidRPr="005D1732">
              <w:rPr>
                <w:rFonts w:hint="eastAsia"/>
                <w:bCs/>
              </w:rPr>
              <w:t>的国产化替代</w:t>
            </w:r>
            <w:r w:rsidR="00381B10" w:rsidRPr="005D1732">
              <w:rPr>
                <w:rFonts w:hint="eastAsia"/>
                <w:bCs/>
              </w:rPr>
              <w:t>，</w:t>
            </w:r>
            <w:r w:rsidRPr="005D1732">
              <w:rPr>
                <w:rFonts w:hint="eastAsia"/>
                <w:bCs/>
              </w:rPr>
              <w:t>具有先进水平</w:t>
            </w:r>
            <w:r w:rsidRPr="005D1732">
              <w:rPr>
                <w:bCs/>
              </w:rPr>
              <w:t>。</w:t>
            </w:r>
          </w:p>
          <w:p w14:paraId="4DA3C4E5" w14:textId="699AE2DC" w:rsidR="00F50EBC" w:rsidRPr="005D1732" w:rsidRDefault="00381B10" w:rsidP="00381B10">
            <w:pPr>
              <w:ind w:firstLineChars="200" w:firstLine="480"/>
              <w:rPr>
                <w:bCs/>
              </w:rPr>
            </w:pPr>
            <w:r>
              <w:rPr>
                <w:rFonts w:hint="eastAsia"/>
                <w:bCs/>
              </w:rPr>
              <w:t>未来，公司将积极拥抱AI和量子技术，一方面</w:t>
            </w:r>
            <w:r w:rsidRPr="00F50EBC">
              <w:rPr>
                <w:rFonts w:hint="eastAsia"/>
                <w:bCs/>
              </w:rPr>
              <w:t>继续</w:t>
            </w:r>
            <w:r>
              <w:rPr>
                <w:rFonts w:hint="eastAsia"/>
                <w:bCs/>
              </w:rPr>
              <w:t>发展</w:t>
            </w:r>
            <w:r w:rsidRPr="00F50EBC">
              <w:rPr>
                <w:rFonts w:hint="eastAsia"/>
                <w:bCs/>
              </w:rPr>
              <w:t>边缘</w:t>
            </w:r>
            <w:r w:rsidRPr="00F50EBC">
              <w:rPr>
                <w:bCs/>
              </w:rPr>
              <w:t>AI</w:t>
            </w:r>
            <w:r>
              <w:rPr>
                <w:bCs/>
              </w:rPr>
              <w:t>技术</w:t>
            </w:r>
            <w:r w:rsidRPr="00F50EBC">
              <w:rPr>
                <w:bCs/>
              </w:rPr>
              <w:t>，并根据应用需求大胆创新，特别是在交叉领域的集成创新上，将研究成果应用到现有的汽车电子和工业控制芯片产品、信创和信息安全芯片产品上</w:t>
            </w:r>
            <w:r>
              <w:rPr>
                <w:rFonts w:hint="eastAsia"/>
                <w:bCs/>
              </w:rPr>
              <w:t>，</w:t>
            </w:r>
            <w:r w:rsidRPr="00F50EBC">
              <w:rPr>
                <w:rFonts w:hint="eastAsia"/>
                <w:bCs/>
              </w:rPr>
              <w:t>持续投入</w:t>
            </w:r>
            <w:r w:rsidRPr="00F50EBC">
              <w:rPr>
                <w:bCs/>
              </w:rPr>
              <w:t>AI神经网络处理器NPU技术的研发，用RISC-V CPU</w:t>
            </w:r>
            <w:r w:rsidR="005D1732">
              <w:rPr>
                <w:rFonts w:hint="eastAsia"/>
                <w:bCs/>
              </w:rPr>
              <w:t xml:space="preserve"> </w:t>
            </w:r>
            <w:r w:rsidRPr="00F50EBC">
              <w:rPr>
                <w:bCs/>
              </w:rPr>
              <w:t>+</w:t>
            </w:r>
            <w:r w:rsidR="005D1732">
              <w:rPr>
                <w:rFonts w:hint="eastAsia"/>
                <w:bCs/>
              </w:rPr>
              <w:t xml:space="preserve"> </w:t>
            </w:r>
            <w:r>
              <w:rPr>
                <w:rFonts w:hint="eastAsia"/>
                <w:bCs/>
              </w:rPr>
              <w:t xml:space="preserve">AI </w:t>
            </w:r>
            <w:r w:rsidRPr="00F50EBC">
              <w:rPr>
                <w:bCs/>
              </w:rPr>
              <w:t>NPU的技术创新坚定拥抱席卷世界的智能化浪潮</w:t>
            </w:r>
            <w:r>
              <w:rPr>
                <w:rFonts w:hint="eastAsia"/>
                <w:bCs/>
              </w:rPr>
              <w:t>；另一方面公司</w:t>
            </w:r>
            <w:r w:rsidRPr="00CE50CC">
              <w:rPr>
                <w:rFonts w:hint="eastAsia"/>
                <w:bCs/>
              </w:rPr>
              <w:t>将抓住量子安全技术发展带来的</w:t>
            </w:r>
            <w:r>
              <w:rPr>
                <w:rFonts w:hint="eastAsia"/>
                <w:bCs/>
              </w:rPr>
              <w:t>难得</w:t>
            </w:r>
            <w:r w:rsidRPr="00CE50CC">
              <w:rPr>
                <w:rFonts w:hint="eastAsia"/>
                <w:bCs/>
              </w:rPr>
              <w:t>历史机遇</w:t>
            </w:r>
            <w:r>
              <w:rPr>
                <w:rFonts w:hint="eastAsia"/>
                <w:bCs/>
              </w:rPr>
              <w:t>，</w:t>
            </w:r>
            <w:r w:rsidR="00CE50CC" w:rsidRPr="00CE50CC">
              <w:rPr>
                <w:rFonts w:hint="eastAsia"/>
                <w:bCs/>
              </w:rPr>
              <w:t>积极发展量子安全技术，</w:t>
            </w:r>
            <w:r>
              <w:rPr>
                <w:rFonts w:hint="eastAsia"/>
                <w:bCs/>
              </w:rPr>
              <w:t>积极布局和研发抗量子密码算法、芯片和模组产品，持续推出具有国际先进水平的系列化量子安全和抗量子密码芯片与模组，</w:t>
            </w:r>
            <w:r w:rsidR="00CE50CC">
              <w:rPr>
                <w:rFonts w:hint="eastAsia"/>
                <w:bCs/>
              </w:rPr>
              <w:t>努力</w:t>
            </w:r>
            <w:r w:rsidR="00CE50CC" w:rsidRPr="00CE50CC">
              <w:rPr>
                <w:rFonts w:hint="eastAsia"/>
                <w:bCs/>
              </w:rPr>
              <w:t>成为国际量子安全芯片的先进供应商</w:t>
            </w:r>
            <w:r>
              <w:rPr>
                <w:rFonts w:hint="eastAsia"/>
                <w:bCs/>
              </w:rPr>
              <w:t>，</w:t>
            </w:r>
            <w:r w:rsidR="00CE50CC">
              <w:rPr>
                <w:rFonts w:hint="eastAsia"/>
                <w:bCs/>
              </w:rPr>
              <w:lastRenderedPageBreak/>
              <w:t>为</w:t>
            </w:r>
            <w:r w:rsidR="00CE50CC" w:rsidRPr="00CE50CC">
              <w:rPr>
                <w:rFonts w:hint="eastAsia"/>
                <w:bCs/>
              </w:rPr>
              <w:t>我国量子安全芯片技术在国际上占据更重要的地位作出贡献。</w:t>
            </w:r>
            <w:r w:rsidR="00CE50CC" w:rsidRPr="005D1732">
              <w:rPr>
                <w:rFonts w:hint="eastAsia"/>
                <w:bCs/>
              </w:rPr>
              <w:t xml:space="preserve"> </w:t>
            </w:r>
          </w:p>
          <w:p w14:paraId="38FCF3CE" w14:textId="77777777" w:rsidR="00381B10" w:rsidRDefault="00381B10" w:rsidP="00381B10">
            <w:pPr>
              <w:ind w:firstLineChars="200" w:firstLine="480"/>
              <w:rPr>
                <w:bCs/>
              </w:rPr>
            </w:pPr>
          </w:p>
          <w:p w14:paraId="1A363D14" w14:textId="519590EA" w:rsidR="007A1551" w:rsidRPr="00BB412B" w:rsidRDefault="009509CD" w:rsidP="009A1000">
            <w:pPr>
              <w:adjustRightInd w:val="0"/>
              <w:snapToGrid w:val="0"/>
              <w:spacing w:beforeLines="50" w:before="156"/>
              <w:ind w:firstLineChars="200" w:firstLine="420"/>
              <w:rPr>
                <w:bCs/>
                <w:sz w:val="21"/>
                <w:szCs w:val="21"/>
              </w:rPr>
            </w:pPr>
            <w:r w:rsidRPr="00BB412B">
              <w:rPr>
                <w:rFonts w:hint="eastAsia"/>
                <w:bCs/>
                <w:sz w:val="21"/>
                <w:szCs w:val="21"/>
              </w:rPr>
              <w:t>说明：对于已发布的重复问题和内容，本表不再重复记录，更多关于公司的情况敬请查阅公司在《中国证券报》《上海证券报》《证券时报》《证券日报》和上海证券交易所网站上披露的定期报告、临时报告及公司在</w:t>
            </w:r>
            <w:r w:rsidRPr="00BB412B">
              <w:rPr>
                <w:bCs/>
                <w:sz w:val="21"/>
                <w:szCs w:val="21"/>
              </w:rPr>
              <w:t>上证E互动平台“上市公司发布”栏目刊载的各期《投资者关系活动记录表》。</w:t>
            </w:r>
          </w:p>
        </w:tc>
      </w:tr>
      <w:tr w:rsidR="003B1D4A" w14:paraId="58A92FE1" w14:textId="77777777" w:rsidTr="00093096">
        <w:trPr>
          <w:trHeight w:val="894"/>
        </w:trPr>
        <w:tc>
          <w:tcPr>
            <w:tcW w:w="760" w:type="pct"/>
            <w:vAlign w:val="center"/>
          </w:tcPr>
          <w:p w14:paraId="69351F2E" w14:textId="77777777" w:rsidR="003B1D4A" w:rsidRDefault="003F2E6B">
            <w:pPr>
              <w:ind w:firstLineChars="0" w:firstLine="0"/>
              <w:rPr>
                <w:b/>
                <w:bCs/>
              </w:rPr>
            </w:pPr>
            <w:r>
              <w:rPr>
                <w:b/>
                <w:bCs/>
              </w:rPr>
              <w:lastRenderedPageBreak/>
              <w:t>附件清单（如有）</w:t>
            </w:r>
          </w:p>
        </w:tc>
        <w:tc>
          <w:tcPr>
            <w:tcW w:w="4240" w:type="pct"/>
          </w:tcPr>
          <w:p w14:paraId="35FA26A4" w14:textId="77777777" w:rsidR="003B1D4A" w:rsidRDefault="003F2E6B">
            <w:pPr>
              <w:ind w:firstLineChars="0" w:firstLine="0"/>
            </w:pPr>
            <w:r>
              <w:t>无</w:t>
            </w:r>
          </w:p>
        </w:tc>
      </w:tr>
      <w:tr w:rsidR="003B1D4A" w14:paraId="492FBD8A" w14:textId="77777777" w:rsidTr="00093096">
        <w:trPr>
          <w:trHeight w:val="382"/>
        </w:trPr>
        <w:tc>
          <w:tcPr>
            <w:tcW w:w="760" w:type="pct"/>
            <w:vAlign w:val="center"/>
          </w:tcPr>
          <w:p w14:paraId="6D9E9D75" w14:textId="77777777" w:rsidR="003B1D4A" w:rsidRDefault="003F2E6B">
            <w:pPr>
              <w:ind w:firstLineChars="0" w:firstLine="0"/>
              <w:rPr>
                <w:b/>
                <w:bCs/>
              </w:rPr>
            </w:pPr>
            <w:r>
              <w:rPr>
                <w:b/>
                <w:bCs/>
              </w:rPr>
              <w:t>日期</w:t>
            </w:r>
          </w:p>
        </w:tc>
        <w:tc>
          <w:tcPr>
            <w:tcW w:w="4240" w:type="pct"/>
          </w:tcPr>
          <w:p w14:paraId="790B7FB8" w14:textId="1D9ACD6D" w:rsidR="003B1D4A" w:rsidRDefault="00DB2524" w:rsidP="00CE50CC">
            <w:pPr>
              <w:ind w:firstLineChars="0" w:firstLine="0"/>
            </w:pPr>
            <w:r>
              <w:rPr>
                <w:rFonts w:hint="eastAsia"/>
              </w:rPr>
              <w:t>2</w:t>
            </w:r>
            <w:r>
              <w:t>02</w:t>
            </w:r>
            <w:r w:rsidR="00CE50CC">
              <w:t>5</w:t>
            </w:r>
            <w:r>
              <w:t>年</w:t>
            </w:r>
            <w:r w:rsidR="00CE50CC">
              <w:t>2</w:t>
            </w:r>
            <w:r w:rsidR="003F2E6B">
              <w:rPr>
                <w:rFonts w:hint="eastAsia"/>
              </w:rPr>
              <w:t>月</w:t>
            </w:r>
          </w:p>
        </w:tc>
      </w:tr>
    </w:tbl>
    <w:p w14:paraId="47872F2C" w14:textId="77777777" w:rsidR="003B1D4A" w:rsidRDefault="003B1D4A" w:rsidP="00093096">
      <w:pPr>
        <w:ind w:firstLineChars="0" w:firstLine="0"/>
      </w:pPr>
    </w:p>
    <w:sectPr w:rsidR="003B1D4A">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6011C1" w14:textId="77777777" w:rsidR="00DF693F" w:rsidRDefault="00DF693F">
      <w:pPr>
        <w:spacing w:line="240" w:lineRule="auto"/>
      </w:pPr>
      <w:r>
        <w:separator/>
      </w:r>
    </w:p>
  </w:endnote>
  <w:endnote w:type="continuationSeparator" w:id="0">
    <w:p w14:paraId="50F702EE" w14:textId="77777777" w:rsidR="00DF693F" w:rsidRDefault="00DF69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9DABC" w14:textId="77777777" w:rsidR="003B1D4A" w:rsidRDefault="003F2E6B">
    <w:pPr>
      <w:pStyle w:val="a6"/>
      <w:ind w:firstLine="180"/>
      <w:rPr>
        <w:rStyle w:val="ab"/>
      </w:rPr>
    </w:pPr>
    <w:r>
      <w:fldChar w:fldCharType="begin"/>
    </w:r>
    <w:r>
      <w:rPr>
        <w:rStyle w:val="ab"/>
      </w:rPr>
      <w:instrText xml:space="preserve">PAGE  </w:instrText>
    </w:r>
    <w:r>
      <w:fldChar w:fldCharType="end"/>
    </w:r>
  </w:p>
  <w:p w14:paraId="17392482" w14:textId="77777777" w:rsidR="003B1D4A" w:rsidRDefault="003B1D4A">
    <w:pPr>
      <w:pStyle w:val="a6"/>
      <w:ind w:firstLine="180"/>
    </w:pPr>
  </w:p>
  <w:p w14:paraId="063A4A46" w14:textId="77777777" w:rsidR="003B1D4A" w:rsidRDefault="003B1D4A"/>
  <w:p w14:paraId="05401801" w14:textId="77777777" w:rsidR="003B1D4A" w:rsidRDefault="003B1D4A"/>
  <w:p w14:paraId="06E5972A" w14:textId="77777777" w:rsidR="003B1D4A" w:rsidRDefault="003B1D4A"/>
  <w:p w14:paraId="30E4CD99" w14:textId="77777777" w:rsidR="003B1D4A" w:rsidRDefault="003B1D4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8051297"/>
      <w:docPartObj>
        <w:docPartGallery w:val="Page Numbers (Bottom of Page)"/>
        <w:docPartUnique/>
      </w:docPartObj>
    </w:sdtPr>
    <w:sdtEndPr/>
    <w:sdtContent>
      <w:p w14:paraId="04F84B33" w14:textId="77777777" w:rsidR="00E45EAD" w:rsidRDefault="00E45EAD">
        <w:pPr>
          <w:pStyle w:val="a6"/>
          <w:ind w:firstLine="180"/>
          <w:jc w:val="center"/>
        </w:pPr>
        <w:r>
          <w:fldChar w:fldCharType="begin"/>
        </w:r>
        <w:r>
          <w:instrText>PAGE   \* MERGEFORMAT</w:instrText>
        </w:r>
        <w:r>
          <w:fldChar w:fldCharType="separate"/>
        </w:r>
        <w:r w:rsidR="00EE1703" w:rsidRPr="00EE1703">
          <w:rPr>
            <w:noProof/>
            <w:lang w:val="zh-CN"/>
          </w:rPr>
          <w:t>1</w:t>
        </w:r>
        <w:r>
          <w:fldChar w:fldCharType="end"/>
        </w:r>
      </w:p>
    </w:sdtContent>
  </w:sdt>
  <w:p w14:paraId="44699B6D" w14:textId="77777777" w:rsidR="003B1D4A" w:rsidRDefault="003B1D4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BA048" w14:textId="77777777" w:rsidR="003B1D4A" w:rsidRDefault="003B1D4A">
    <w:pPr>
      <w:pStyle w:val="a6"/>
      <w:ind w:firstLine="1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1F2496" w14:textId="77777777" w:rsidR="00DF693F" w:rsidRDefault="00DF693F">
      <w:r>
        <w:separator/>
      </w:r>
    </w:p>
  </w:footnote>
  <w:footnote w:type="continuationSeparator" w:id="0">
    <w:p w14:paraId="0873BF47" w14:textId="77777777" w:rsidR="00DF693F" w:rsidRDefault="00DF69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265A8" w14:textId="77777777" w:rsidR="003B1D4A" w:rsidRDefault="003B1D4A">
    <w:pPr>
      <w:pStyle w:val="a7"/>
      <w:ind w:firstLine="180"/>
    </w:pPr>
  </w:p>
  <w:p w14:paraId="3422A703" w14:textId="77777777" w:rsidR="003B1D4A" w:rsidRDefault="003B1D4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547C92" w14:textId="394F5216" w:rsidR="00640888" w:rsidRPr="00B16181" w:rsidRDefault="00640888" w:rsidP="00B16181">
    <w:pPr>
      <w:pStyle w:val="a7"/>
      <w:ind w:firstLine="1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314136" w14:textId="77777777" w:rsidR="003B1D4A" w:rsidRDefault="003B1D4A">
    <w:pPr>
      <w:pStyle w:val="a7"/>
      <w:ind w:firstLine="1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A55BA"/>
    <w:multiLevelType w:val="hybridMultilevel"/>
    <w:tmpl w:val="8D7E8D5A"/>
    <w:lvl w:ilvl="0" w:tplc="4AB6B836">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0EE8147E"/>
    <w:multiLevelType w:val="hybridMultilevel"/>
    <w:tmpl w:val="1D72FDD0"/>
    <w:lvl w:ilvl="0" w:tplc="D6ECD5E4">
      <w:start w:val="1"/>
      <w:numFmt w:val="decimal"/>
      <w:lvlText w:val="（%1）"/>
      <w:lvlJc w:val="left"/>
      <w:pPr>
        <w:ind w:left="1193" w:hanging="720"/>
      </w:pPr>
      <w:rPr>
        <w:rFonts w:hint="default"/>
        <w:b w:val="0"/>
      </w:rPr>
    </w:lvl>
    <w:lvl w:ilvl="1" w:tplc="04090019" w:tentative="1">
      <w:start w:val="1"/>
      <w:numFmt w:val="lowerLetter"/>
      <w:lvlText w:val="%2)"/>
      <w:lvlJc w:val="left"/>
      <w:pPr>
        <w:ind w:left="1313" w:hanging="420"/>
      </w:pPr>
    </w:lvl>
    <w:lvl w:ilvl="2" w:tplc="0409001B" w:tentative="1">
      <w:start w:val="1"/>
      <w:numFmt w:val="lowerRoman"/>
      <w:lvlText w:val="%3."/>
      <w:lvlJc w:val="right"/>
      <w:pPr>
        <w:ind w:left="1733" w:hanging="420"/>
      </w:pPr>
    </w:lvl>
    <w:lvl w:ilvl="3" w:tplc="0409000F" w:tentative="1">
      <w:start w:val="1"/>
      <w:numFmt w:val="decimal"/>
      <w:lvlText w:val="%4."/>
      <w:lvlJc w:val="left"/>
      <w:pPr>
        <w:ind w:left="2153" w:hanging="420"/>
      </w:pPr>
    </w:lvl>
    <w:lvl w:ilvl="4" w:tplc="04090019" w:tentative="1">
      <w:start w:val="1"/>
      <w:numFmt w:val="lowerLetter"/>
      <w:lvlText w:val="%5)"/>
      <w:lvlJc w:val="left"/>
      <w:pPr>
        <w:ind w:left="2573" w:hanging="420"/>
      </w:pPr>
    </w:lvl>
    <w:lvl w:ilvl="5" w:tplc="0409001B" w:tentative="1">
      <w:start w:val="1"/>
      <w:numFmt w:val="lowerRoman"/>
      <w:lvlText w:val="%6."/>
      <w:lvlJc w:val="right"/>
      <w:pPr>
        <w:ind w:left="2993" w:hanging="420"/>
      </w:pPr>
    </w:lvl>
    <w:lvl w:ilvl="6" w:tplc="0409000F" w:tentative="1">
      <w:start w:val="1"/>
      <w:numFmt w:val="decimal"/>
      <w:lvlText w:val="%7."/>
      <w:lvlJc w:val="left"/>
      <w:pPr>
        <w:ind w:left="3413" w:hanging="420"/>
      </w:pPr>
    </w:lvl>
    <w:lvl w:ilvl="7" w:tplc="04090019" w:tentative="1">
      <w:start w:val="1"/>
      <w:numFmt w:val="lowerLetter"/>
      <w:lvlText w:val="%8)"/>
      <w:lvlJc w:val="left"/>
      <w:pPr>
        <w:ind w:left="3833" w:hanging="420"/>
      </w:pPr>
    </w:lvl>
    <w:lvl w:ilvl="8" w:tplc="0409001B" w:tentative="1">
      <w:start w:val="1"/>
      <w:numFmt w:val="lowerRoman"/>
      <w:lvlText w:val="%9."/>
      <w:lvlJc w:val="right"/>
      <w:pPr>
        <w:ind w:left="4253" w:hanging="420"/>
      </w:pPr>
    </w:lvl>
  </w:abstractNum>
  <w:abstractNum w:abstractNumId="2" w15:restartNumberingAfterBreak="0">
    <w:nsid w:val="1AB5564F"/>
    <w:multiLevelType w:val="multilevel"/>
    <w:tmpl w:val="1AB5564F"/>
    <w:lvl w:ilvl="0">
      <w:start w:val="1"/>
      <w:numFmt w:val="decimal"/>
      <w:pStyle w:val="a"/>
      <w:lvlText w:val="%1、"/>
      <w:lvlJc w:val="left"/>
      <w:pPr>
        <w:ind w:left="1778"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18F3DAC"/>
    <w:multiLevelType w:val="hybridMultilevel"/>
    <w:tmpl w:val="F3D255B2"/>
    <w:lvl w:ilvl="0" w:tplc="92BA4C84">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5B367E4A"/>
    <w:multiLevelType w:val="hybridMultilevel"/>
    <w:tmpl w:val="25BAA42C"/>
    <w:lvl w:ilvl="0" w:tplc="0248C9B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0"/>
  </w:num>
  <w:num w:numId="3">
    <w:abstractNumId w:val="2"/>
  </w:num>
  <w:num w:numId="4">
    <w:abstractNumId w:val="2"/>
  </w:num>
  <w:num w:numId="5">
    <w:abstractNumId w:val="3"/>
  </w:num>
  <w:num w:numId="6">
    <w:abstractNumId w:val="4"/>
  </w:num>
  <w:num w:numId="7">
    <w:abstractNumId w:val="1"/>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
  </w:num>
  <w:num w:numId="11">
    <w:abstractNumId w:val="2"/>
  </w:num>
  <w:num w:numId="12">
    <w:abstractNumId w:val="2"/>
  </w:num>
  <w:num w:numId="13">
    <w:abstractNumId w:val="2"/>
  </w:num>
  <w:num w:numId="14">
    <w:abstractNumId w:val="2"/>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iOWYzMjNmZjgwNjI5MGNmMzFkMzUwYzRmMTI1NGMifQ=="/>
  </w:docVars>
  <w:rsids>
    <w:rsidRoot w:val="00943ABD"/>
    <w:rsid w:val="000032F4"/>
    <w:rsid w:val="0001140B"/>
    <w:rsid w:val="0001179B"/>
    <w:rsid w:val="00011BAA"/>
    <w:rsid w:val="00013724"/>
    <w:rsid w:val="00013A85"/>
    <w:rsid w:val="000144F3"/>
    <w:rsid w:val="000245A8"/>
    <w:rsid w:val="00024A5A"/>
    <w:rsid w:val="00030F78"/>
    <w:rsid w:val="00031087"/>
    <w:rsid w:val="000318EA"/>
    <w:rsid w:val="00035234"/>
    <w:rsid w:val="00043834"/>
    <w:rsid w:val="00044F32"/>
    <w:rsid w:val="00046E30"/>
    <w:rsid w:val="00047AFF"/>
    <w:rsid w:val="000530E5"/>
    <w:rsid w:val="00055B22"/>
    <w:rsid w:val="00056DDD"/>
    <w:rsid w:val="000632FE"/>
    <w:rsid w:val="000646FD"/>
    <w:rsid w:val="00064B5B"/>
    <w:rsid w:val="00073B2F"/>
    <w:rsid w:val="000760EA"/>
    <w:rsid w:val="00076282"/>
    <w:rsid w:val="0007629F"/>
    <w:rsid w:val="00080090"/>
    <w:rsid w:val="0008101A"/>
    <w:rsid w:val="00083DD0"/>
    <w:rsid w:val="00090FFD"/>
    <w:rsid w:val="00091CC9"/>
    <w:rsid w:val="00093096"/>
    <w:rsid w:val="000A0D37"/>
    <w:rsid w:val="000A251F"/>
    <w:rsid w:val="000A3134"/>
    <w:rsid w:val="000A5FFA"/>
    <w:rsid w:val="000B1DD2"/>
    <w:rsid w:val="000B3586"/>
    <w:rsid w:val="000B4D51"/>
    <w:rsid w:val="000C0942"/>
    <w:rsid w:val="000C0A85"/>
    <w:rsid w:val="000C62AA"/>
    <w:rsid w:val="000C77C8"/>
    <w:rsid w:val="000D496E"/>
    <w:rsid w:val="000D7703"/>
    <w:rsid w:val="000E4190"/>
    <w:rsid w:val="000E67A7"/>
    <w:rsid w:val="000F29AC"/>
    <w:rsid w:val="000F76F1"/>
    <w:rsid w:val="00103C51"/>
    <w:rsid w:val="00105F66"/>
    <w:rsid w:val="0010693D"/>
    <w:rsid w:val="00111531"/>
    <w:rsid w:val="00112DB2"/>
    <w:rsid w:val="00112F6A"/>
    <w:rsid w:val="001216D2"/>
    <w:rsid w:val="001242F6"/>
    <w:rsid w:val="00125F0B"/>
    <w:rsid w:val="00134BC2"/>
    <w:rsid w:val="00140015"/>
    <w:rsid w:val="00145DC7"/>
    <w:rsid w:val="00152377"/>
    <w:rsid w:val="00153E41"/>
    <w:rsid w:val="00163FEB"/>
    <w:rsid w:val="0016400F"/>
    <w:rsid w:val="0016420E"/>
    <w:rsid w:val="00164B94"/>
    <w:rsid w:val="00165441"/>
    <w:rsid w:val="001663C3"/>
    <w:rsid w:val="00170222"/>
    <w:rsid w:val="001716CA"/>
    <w:rsid w:val="0018758E"/>
    <w:rsid w:val="00192429"/>
    <w:rsid w:val="00197E4E"/>
    <w:rsid w:val="001A0D8B"/>
    <w:rsid w:val="001A4172"/>
    <w:rsid w:val="001A42A9"/>
    <w:rsid w:val="001A4592"/>
    <w:rsid w:val="001A6034"/>
    <w:rsid w:val="001B288F"/>
    <w:rsid w:val="001B415F"/>
    <w:rsid w:val="001D7980"/>
    <w:rsid w:val="001E0CFC"/>
    <w:rsid w:val="001E393D"/>
    <w:rsid w:val="001E68F5"/>
    <w:rsid w:val="001F3965"/>
    <w:rsid w:val="00201EC5"/>
    <w:rsid w:val="0020252F"/>
    <w:rsid w:val="00221D0E"/>
    <w:rsid w:val="00226B8D"/>
    <w:rsid w:val="002302A5"/>
    <w:rsid w:val="0023138E"/>
    <w:rsid w:val="00236D23"/>
    <w:rsid w:val="00240ADB"/>
    <w:rsid w:val="00241E16"/>
    <w:rsid w:val="0024207E"/>
    <w:rsid w:val="00264E4B"/>
    <w:rsid w:val="00273119"/>
    <w:rsid w:val="00282E0C"/>
    <w:rsid w:val="00296139"/>
    <w:rsid w:val="00296285"/>
    <w:rsid w:val="00297A86"/>
    <w:rsid w:val="002A2F81"/>
    <w:rsid w:val="002A7845"/>
    <w:rsid w:val="002B44A4"/>
    <w:rsid w:val="002B4FEA"/>
    <w:rsid w:val="002B5D4D"/>
    <w:rsid w:val="002B5DAF"/>
    <w:rsid w:val="002C03AB"/>
    <w:rsid w:val="002C12B0"/>
    <w:rsid w:val="002C205A"/>
    <w:rsid w:val="002C648D"/>
    <w:rsid w:val="002C786C"/>
    <w:rsid w:val="002D596F"/>
    <w:rsid w:val="002D7A17"/>
    <w:rsid w:val="002E1C16"/>
    <w:rsid w:val="002E4E07"/>
    <w:rsid w:val="002F0CD8"/>
    <w:rsid w:val="002F2F47"/>
    <w:rsid w:val="002F44BD"/>
    <w:rsid w:val="002F5D0C"/>
    <w:rsid w:val="002F703B"/>
    <w:rsid w:val="00302D69"/>
    <w:rsid w:val="003031DA"/>
    <w:rsid w:val="00310D3F"/>
    <w:rsid w:val="0031116F"/>
    <w:rsid w:val="00311764"/>
    <w:rsid w:val="003128D5"/>
    <w:rsid w:val="00312BFB"/>
    <w:rsid w:val="00312FB7"/>
    <w:rsid w:val="00321E20"/>
    <w:rsid w:val="003255AC"/>
    <w:rsid w:val="00326D0E"/>
    <w:rsid w:val="00330F46"/>
    <w:rsid w:val="00333F0D"/>
    <w:rsid w:val="003340C8"/>
    <w:rsid w:val="00334624"/>
    <w:rsid w:val="0033475C"/>
    <w:rsid w:val="00337C9A"/>
    <w:rsid w:val="0034127D"/>
    <w:rsid w:val="003440A2"/>
    <w:rsid w:val="003446DB"/>
    <w:rsid w:val="00350417"/>
    <w:rsid w:val="00354495"/>
    <w:rsid w:val="00356F28"/>
    <w:rsid w:val="0035726E"/>
    <w:rsid w:val="003657EE"/>
    <w:rsid w:val="00377CAE"/>
    <w:rsid w:val="00381B10"/>
    <w:rsid w:val="0038425F"/>
    <w:rsid w:val="00385DD4"/>
    <w:rsid w:val="00385FF8"/>
    <w:rsid w:val="00387FC4"/>
    <w:rsid w:val="00390926"/>
    <w:rsid w:val="00392340"/>
    <w:rsid w:val="00395451"/>
    <w:rsid w:val="003A0DBA"/>
    <w:rsid w:val="003A4952"/>
    <w:rsid w:val="003A7D35"/>
    <w:rsid w:val="003B00FF"/>
    <w:rsid w:val="003B12F2"/>
    <w:rsid w:val="003B1D4A"/>
    <w:rsid w:val="003B2CA8"/>
    <w:rsid w:val="003C0A41"/>
    <w:rsid w:val="003C17BE"/>
    <w:rsid w:val="003C3905"/>
    <w:rsid w:val="003C4C3F"/>
    <w:rsid w:val="003E10BA"/>
    <w:rsid w:val="003F07FF"/>
    <w:rsid w:val="003F1E4D"/>
    <w:rsid w:val="003F232D"/>
    <w:rsid w:val="003F2C4F"/>
    <w:rsid w:val="003F2E6B"/>
    <w:rsid w:val="003F6CA1"/>
    <w:rsid w:val="003F7E36"/>
    <w:rsid w:val="00403EEE"/>
    <w:rsid w:val="00405AF5"/>
    <w:rsid w:val="0042108B"/>
    <w:rsid w:val="004218FC"/>
    <w:rsid w:val="00425014"/>
    <w:rsid w:val="00431863"/>
    <w:rsid w:val="00431B33"/>
    <w:rsid w:val="00432DF2"/>
    <w:rsid w:val="0043525E"/>
    <w:rsid w:val="00450AF7"/>
    <w:rsid w:val="00452594"/>
    <w:rsid w:val="0045488B"/>
    <w:rsid w:val="00455C03"/>
    <w:rsid w:val="00457665"/>
    <w:rsid w:val="00457CFD"/>
    <w:rsid w:val="00462710"/>
    <w:rsid w:val="00483906"/>
    <w:rsid w:val="0048424D"/>
    <w:rsid w:val="00497320"/>
    <w:rsid w:val="004A4889"/>
    <w:rsid w:val="004A4E81"/>
    <w:rsid w:val="004A5EDB"/>
    <w:rsid w:val="004B440D"/>
    <w:rsid w:val="004B5DC8"/>
    <w:rsid w:val="004C395A"/>
    <w:rsid w:val="004C6A2D"/>
    <w:rsid w:val="004D3594"/>
    <w:rsid w:val="004D4449"/>
    <w:rsid w:val="004D4C91"/>
    <w:rsid w:val="004E1938"/>
    <w:rsid w:val="004E7967"/>
    <w:rsid w:val="004F0052"/>
    <w:rsid w:val="005001CC"/>
    <w:rsid w:val="00501572"/>
    <w:rsid w:val="00503CA7"/>
    <w:rsid w:val="00504CE9"/>
    <w:rsid w:val="00510501"/>
    <w:rsid w:val="00511501"/>
    <w:rsid w:val="00515580"/>
    <w:rsid w:val="00515807"/>
    <w:rsid w:val="005165A6"/>
    <w:rsid w:val="00516F78"/>
    <w:rsid w:val="0053050B"/>
    <w:rsid w:val="005354D9"/>
    <w:rsid w:val="005355E0"/>
    <w:rsid w:val="00540173"/>
    <w:rsid w:val="005639B1"/>
    <w:rsid w:val="005644C5"/>
    <w:rsid w:val="005673C2"/>
    <w:rsid w:val="00575414"/>
    <w:rsid w:val="005767CC"/>
    <w:rsid w:val="00580521"/>
    <w:rsid w:val="00583BF1"/>
    <w:rsid w:val="00585C74"/>
    <w:rsid w:val="005906B5"/>
    <w:rsid w:val="00592BDD"/>
    <w:rsid w:val="005A0297"/>
    <w:rsid w:val="005A1F10"/>
    <w:rsid w:val="005A39A6"/>
    <w:rsid w:val="005B2184"/>
    <w:rsid w:val="005B2D9E"/>
    <w:rsid w:val="005B7CFD"/>
    <w:rsid w:val="005D0399"/>
    <w:rsid w:val="005D08E7"/>
    <w:rsid w:val="005D1732"/>
    <w:rsid w:val="005D46E5"/>
    <w:rsid w:val="005D6758"/>
    <w:rsid w:val="005E4B65"/>
    <w:rsid w:val="005F18C7"/>
    <w:rsid w:val="005F2DEE"/>
    <w:rsid w:val="005F38E0"/>
    <w:rsid w:val="0060128D"/>
    <w:rsid w:val="00601B40"/>
    <w:rsid w:val="006102AC"/>
    <w:rsid w:val="00613B55"/>
    <w:rsid w:val="00616AF0"/>
    <w:rsid w:val="00626485"/>
    <w:rsid w:val="00633D79"/>
    <w:rsid w:val="00635DFD"/>
    <w:rsid w:val="00640888"/>
    <w:rsid w:val="00642DC5"/>
    <w:rsid w:val="00643757"/>
    <w:rsid w:val="00644B3E"/>
    <w:rsid w:val="00645F17"/>
    <w:rsid w:val="006502E0"/>
    <w:rsid w:val="00653106"/>
    <w:rsid w:val="00661F60"/>
    <w:rsid w:val="0066255B"/>
    <w:rsid w:val="006634CB"/>
    <w:rsid w:val="00665066"/>
    <w:rsid w:val="0066663A"/>
    <w:rsid w:val="006710EE"/>
    <w:rsid w:val="00675550"/>
    <w:rsid w:val="0068525D"/>
    <w:rsid w:val="006A7D22"/>
    <w:rsid w:val="006B1A59"/>
    <w:rsid w:val="006B5A2D"/>
    <w:rsid w:val="006C1FB5"/>
    <w:rsid w:val="006C6924"/>
    <w:rsid w:val="006D119F"/>
    <w:rsid w:val="006D38E5"/>
    <w:rsid w:val="006D3F9F"/>
    <w:rsid w:val="006D4F48"/>
    <w:rsid w:val="006E1508"/>
    <w:rsid w:val="006E6A5D"/>
    <w:rsid w:val="006E7B38"/>
    <w:rsid w:val="006F53B9"/>
    <w:rsid w:val="00700EBF"/>
    <w:rsid w:val="00704E7A"/>
    <w:rsid w:val="0070643C"/>
    <w:rsid w:val="00707416"/>
    <w:rsid w:val="00707CF0"/>
    <w:rsid w:val="00707F88"/>
    <w:rsid w:val="00720027"/>
    <w:rsid w:val="00723514"/>
    <w:rsid w:val="00723AF3"/>
    <w:rsid w:val="007317F9"/>
    <w:rsid w:val="0073239E"/>
    <w:rsid w:val="00735CF1"/>
    <w:rsid w:val="007371C1"/>
    <w:rsid w:val="007376A2"/>
    <w:rsid w:val="007417D9"/>
    <w:rsid w:val="00742EE0"/>
    <w:rsid w:val="00746A93"/>
    <w:rsid w:val="007548D0"/>
    <w:rsid w:val="00764707"/>
    <w:rsid w:val="007716CD"/>
    <w:rsid w:val="00771743"/>
    <w:rsid w:val="00773489"/>
    <w:rsid w:val="007735A0"/>
    <w:rsid w:val="0077417B"/>
    <w:rsid w:val="00775044"/>
    <w:rsid w:val="007765A5"/>
    <w:rsid w:val="0078409C"/>
    <w:rsid w:val="00785C70"/>
    <w:rsid w:val="0079143B"/>
    <w:rsid w:val="0079284D"/>
    <w:rsid w:val="00792A7D"/>
    <w:rsid w:val="007931AA"/>
    <w:rsid w:val="007932BF"/>
    <w:rsid w:val="007972E5"/>
    <w:rsid w:val="007A1551"/>
    <w:rsid w:val="007A48C0"/>
    <w:rsid w:val="007B1CE0"/>
    <w:rsid w:val="007B3ADF"/>
    <w:rsid w:val="007B4B16"/>
    <w:rsid w:val="007B5CFF"/>
    <w:rsid w:val="007C1342"/>
    <w:rsid w:val="007C2E3C"/>
    <w:rsid w:val="007D056F"/>
    <w:rsid w:val="007D13E6"/>
    <w:rsid w:val="007D7FA7"/>
    <w:rsid w:val="007E2D8C"/>
    <w:rsid w:val="007F4C67"/>
    <w:rsid w:val="007F541E"/>
    <w:rsid w:val="00800986"/>
    <w:rsid w:val="00805D5B"/>
    <w:rsid w:val="00807EC0"/>
    <w:rsid w:val="00813423"/>
    <w:rsid w:val="008140F1"/>
    <w:rsid w:val="008152F7"/>
    <w:rsid w:val="00820077"/>
    <w:rsid w:val="0082139B"/>
    <w:rsid w:val="008243C3"/>
    <w:rsid w:val="00826966"/>
    <w:rsid w:val="00826F67"/>
    <w:rsid w:val="008318ED"/>
    <w:rsid w:val="0083242D"/>
    <w:rsid w:val="008342E7"/>
    <w:rsid w:val="00834F20"/>
    <w:rsid w:val="00834FC3"/>
    <w:rsid w:val="0084062B"/>
    <w:rsid w:val="00841D6E"/>
    <w:rsid w:val="008446C2"/>
    <w:rsid w:val="00845F66"/>
    <w:rsid w:val="008468EA"/>
    <w:rsid w:val="00850D62"/>
    <w:rsid w:val="0085717B"/>
    <w:rsid w:val="0086204D"/>
    <w:rsid w:val="00864578"/>
    <w:rsid w:val="00864D3C"/>
    <w:rsid w:val="00870501"/>
    <w:rsid w:val="00870B7C"/>
    <w:rsid w:val="008751A0"/>
    <w:rsid w:val="00875674"/>
    <w:rsid w:val="00876EE7"/>
    <w:rsid w:val="00891345"/>
    <w:rsid w:val="00892030"/>
    <w:rsid w:val="008952D4"/>
    <w:rsid w:val="0089689F"/>
    <w:rsid w:val="008978BA"/>
    <w:rsid w:val="008A7F6E"/>
    <w:rsid w:val="008B17CD"/>
    <w:rsid w:val="008B3AA3"/>
    <w:rsid w:val="008B471A"/>
    <w:rsid w:val="008C36CE"/>
    <w:rsid w:val="008C3B97"/>
    <w:rsid w:val="008C740E"/>
    <w:rsid w:val="008D0F98"/>
    <w:rsid w:val="008D2DAA"/>
    <w:rsid w:val="008D4E8C"/>
    <w:rsid w:val="008D5334"/>
    <w:rsid w:val="008D7A17"/>
    <w:rsid w:val="008D7A90"/>
    <w:rsid w:val="008E34B2"/>
    <w:rsid w:val="008E6B91"/>
    <w:rsid w:val="009018C9"/>
    <w:rsid w:val="009040F8"/>
    <w:rsid w:val="00905218"/>
    <w:rsid w:val="009144FD"/>
    <w:rsid w:val="00920255"/>
    <w:rsid w:val="00932F1F"/>
    <w:rsid w:val="00933089"/>
    <w:rsid w:val="00935BF7"/>
    <w:rsid w:val="00935C92"/>
    <w:rsid w:val="00943ABD"/>
    <w:rsid w:val="0094461D"/>
    <w:rsid w:val="009465C7"/>
    <w:rsid w:val="009509CD"/>
    <w:rsid w:val="009624C1"/>
    <w:rsid w:val="00962EFF"/>
    <w:rsid w:val="0097204E"/>
    <w:rsid w:val="00975DF4"/>
    <w:rsid w:val="00976AFB"/>
    <w:rsid w:val="00980430"/>
    <w:rsid w:val="00983A69"/>
    <w:rsid w:val="00992F11"/>
    <w:rsid w:val="009979F9"/>
    <w:rsid w:val="009A1000"/>
    <w:rsid w:val="009A1AA9"/>
    <w:rsid w:val="009A3C59"/>
    <w:rsid w:val="009A7CD9"/>
    <w:rsid w:val="009B0820"/>
    <w:rsid w:val="009B5F64"/>
    <w:rsid w:val="009C493D"/>
    <w:rsid w:val="009C5347"/>
    <w:rsid w:val="009D3CE9"/>
    <w:rsid w:val="009D66BE"/>
    <w:rsid w:val="009D6C5B"/>
    <w:rsid w:val="009E2187"/>
    <w:rsid w:val="009E3C10"/>
    <w:rsid w:val="009E6035"/>
    <w:rsid w:val="009F1628"/>
    <w:rsid w:val="009F1EC3"/>
    <w:rsid w:val="009F20B0"/>
    <w:rsid w:val="009F2E64"/>
    <w:rsid w:val="009F52B8"/>
    <w:rsid w:val="009F557C"/>
    <w:rsid w:val="009F7E66"/>
    <w:rsid w:val="00A10392"/>
    <w:rsid w:val="00A10FD9"/>
    <w:rsid w:val="00A11663"/>
    <w:rsid w:val="00A11A75"/>
    <w:rsid w:val="00A14B72"/>
    <w:rsid w:val="00A160EB"/>
    <w:rsid w:val="00A2295A"/>
    <w:rsid w:val="00A22ABD"/>
    <w:rsid w:val="00A23A86"/>
    <w:rsid w:val="00A24A19"/>
    <w:rsid w:val="00A2512B"/>
    <w:rsid w:val="00A3036C"/>
    <w:rsid w:val="00A31261"/>
    <w:rsid w:val="00A32D1D"/>
    <w:rsid w:val="00A43351"/>
    <w:rsid w:val="00A456C8"/>
    <w:rsid w:val="00A474CA"/>
    <w:rsid w:val="00A60E72"/>
    <w:rsid w:val="00A729AA"/>
    <w:rsid w:val="00A75A65"/>
    <w:rsid w:val="00A80005"/>
    <w:rsid w:val="00A808F8"/>
    <w:rsid w:val="00A80C0A"/>
    <w:rsid w:val="00A84AF3"/>
    <w:rsid w:val="00A85601"/>
    <w:rsid w:val="00A86646"/>
    <w:rsid w:val="00AA480E"/>
    <w:rsid w:val="00AB1FF8"/>
    <w:rsid w:val="00AC0975"/>
    <w:rsid w:val="00AC3063"/>
    <w:rsid w:val="00AC623F"/>
    <w:rsid w:val="00AD2D4F"/>
    <w:rsid w:val="00AD38C4"/>
    <w:rsid w:val="00AD3EDD"/>
    <w:rsid w:val="00AE01DE"/>
    <w:rsid w:val="00AE261B"/>
    <w:rsid w:val="00AE3FBB"/>
    <w:rsid w:val="00AE579C"/>
    <w:rsid w:val="00AE5FD4"/>
    <w:rsid w:val="00AE6CA2"/>
    <w:rsid w:val="00AE7150"/>
    <w:rsid w:val="00AE73C0"/>
    <w:rsid w:val="00AF26E8"/>
    <w:rsid w:val="00AF41B1"/>
    <w:rsid w:val="00AF4952"/>
    <w:rsid w:val="00AF4BB5"/>
    <w:rsid w:val="00AF7436"/>
    <w:rsid w:val="00B00A68"/>
    <w:rsid w:val="00B015DA"/>
    <w:rsid w:val="00B0570A"/>
    <w:rsid w:val="00B107ED"/>
    <w:rsid w:val="00B15E0C"/>
    <w:rsid w:val="00B16181"/>
    <w:rsid w:val="00B16F7D"/>
    <w:rsid w:val="00B20404"/>
    <w:rsid w:val="00B21491"/>
    <w:rsid w:val="00B22D20"/>
    <w:rsid w:val="00B24F82"/>
    <w:rsid w:val="00B25FC2"/>
    <w:rsid w:val="00B270E5"/>
    <w:rsid w:val="00B31FA3"/>
    <w:rsid w:val="00B3318E"/>
    <w:rsid w:val="00B33E01"/>
    <w:rsid w:val="00B3690C"/>
    <w:rsid w:val="00B36E30"/>
    <w:rsid w:val="00B3772E"/>
    <w:rsid w:val="00B41AEC"/>
    <w:rsid w:val="00B43643"/>
    <w:rsid w:val="00B50D65"/>
    <w:rsid w:val="00B521E9"/>
    <w:rsid w:val="00B56851"/>
    <w:rsid w:val="00B61B68"/>
    <w:rsid w:val="00B7320A"/>
    <w:rsid w:val="00B7689C"/>
    <w:rsid w:val="00B768A5"/>
    <w:rsid w:val="00B82D4B"/>
    <w:rsid w:val="00B85986"/>
    <w:rsid w:val="00B9309B"/>
    <w:rsid w:val="00BA4B8E"/>
    <w:rsid w:val="00BA537D"/>
    <w:rsid w:val="00BB145A"/>
    <w:rsid w:val="00BB412B"/>
    <w:rsid w:val="00BB5D50"/>
    <w:rsid w:val="00BC143B"/>
    <w:rsid w:val="00BC4CE0"/>
    <w:rsid w:val="00BC58F3"/>
    <w:rsid w:val="00BD333E"/>
    <w:rsid w:val="00BD722B"/>
    <w:rsid w:val="00BE1E34"/>
    <w:rsid w:val="00BE5311"/>
    <w:rsid w:val="00BE5606"/>
    <w:rsid w:val="00BE6D16"/>
    <w:rsid w:val="00BE797C"/>
    <w:rsid w:val="00BF1A1D"/>
    <w:rsid w:val="00BF1F15"/>
    <w:rsid w:val="00BF3F89"/>
    <w:rsid w:val="00BF68CC"/>
    <w:rsid w:val="00C00298"/>
    <w:rsid w:val="00C0129E"/>
    <w:rsid w:val="00C04754"/>
    <w:rsid w:val="00C0783F"/>
    <w:rsid w:val="00C100A4"/>
    <w:rsid w:val="00C1213A"/>
    <w:rsid w:val="00C20A10"/>
    <w:rsid w:val="00C20B79"/>
    <w:rsid w:val="00C20D2D"/>
    <w:rsid w:val="00C24817"/>
    <w:rsid w:val="00C3034D"/>
    <w:rsid w:val="00C31BCD"/>
    <w:rsid w:val="00C34603"/>
    <w:rsid w:val="00C35EE8"/>
    <w:rsid w:val="00C367AC"/>
    <w:rsid w:val="00C4300E"/>
    <w:rsid w:val="00C44CA9"/>
    <w:rsid w:val="00C464D9"/>
    <w:rsid w:val="00C52631"/>
    <w:rsid w:val="00C53D79"/>
    <w:rsid w:val="00C75F48"/>
    <w:rsid w:val="00C817A2"/>
    <w:rsid w:val="00C84EC2"/>
    <w:rsid w:val="00C85C1C"/>
    <w:rsid w:val="00C8642D"/>
    <w:rsid w:val="00C90E70"/>
    <w:rsid w:val="00C92D6F"/>
    <w:rsid w:val="00C960BA"/>
    <w:rsid w:val="00CA0004"/>
    <w:rsid w:val="00CA079D"/>
    <w:rsid w:val="00CA0B36"/>
    <w:rsid w:val="00CA29C1"/>
    <w:rsid w:val="00CA38E0"/>
    <w:rsid w:val="00CA4324"/>
    <w:rsid w:val="00CA5777"/>
    <w:rsid w:val="00CA7956"/>
    <w:rsid w:val="00CB0A08"/>
    <w:rsid w:val="00CB41FB"/>
    <w:rsid w:val="00CC05CB"/>
    <w:rsid w:val="00CD1524"/>
    <w:rsid w:val="00CD5B33"/>
    <w:rsid w:val="00CE33A7"/>
    <w:rsid w:val="00CE50CC"/>
    <w:rsid w:val="00CF27C4"/>
    <w:rsid w:val="00CF3F75"/>
    <w:rsid w:val="00CF5937"/>
    <w:rsid w:val="00D01194"/>
    <w:rsid w:val="00D043A0"/>
    <w:rsid w:val="00D05AAC"/>
    <w:rsid w:val="00D1193B"/>
    <w:rsid w:val="00D15E0E"/>
    <w:rsid w:val="00D20994"/>
    <w:rsid w:val="00D22319"/>
    <w:rsid w:val="00D25D4D"/>
    <w:rsid w:val="00D25E43"/>
    <w:rsid w:val="00D260FF"/>
    <w:rsid w:val="00D3552F"/>
    <w:rsid w:val="00D37C1F"/>
    <w:rsid w:val="00D4169A"/>
    <w:rsid w:val="00D46011"/>
    <w:rsid w:val="00D51CDF"/>
    <w:rsid w:val="00D54025"/>
    <w:rsid w:val="00D541F2"/>
    <w:rsid w:val="00D62ECC"/>
    <w:rsid w:val="00D65D0C"/>
    <w:rsid w:val="00D66DEE"/>
    <w:rsid w:val="00D76B39"/>
    <w:rsid w:val="00D76E49"/>
    <w:rsid w:val="00D85869"/>
    <w:rsid w:val="00D86467"/>
    <w:rsid w:val="00DA4D5A"/>
    <w:rsid w:val="00DB1DFF"/>
    <w:rsid w:val="00DB2524"/>
    <w:rsid w:val="00DB61FA"/>
    <w:rsid w:val="00DB6415"/>
    <w:rsid w:val="00DB65BF"/>
    <w:rsid w:val="00DB683D"/>
    <w:rsid w:val="00DC6841"/>
    <w:rsid w:val="00DC7AFC"/>
    <w:rsid w:val="00DD1AC5"/>
    <w:rsid w:val="00DD3CE1"/>
    <w:rsid w:val="00DD4FF0"/>
    <w:rsid w:val="00DD58BB"/>
    <w:rsid w:val="00DD747B"/>
    <w:rsid w:val="00DE0F32"/>
    <w:rsid w:val="00DE3121"/>
    <w:rsid w:val="00DE5002"/>
    <w:rsid w:val="00DE665E"/>
    <w:rsid w:val="00DF0A86"/>
    <w:rsid w:val="00DF693F"/>
    <w:rsid w:val="00DF6B84"/>
    <w:rsid w:val="00E06FA8"/>
    <w:rsid w:val="00E1524C"/>
    <w:rsid w:val="00E201F0"/>
    <w:rsid w:val="00E21E90"/>
    <w:rsid w:val="00E37791"/>
    <w:rsid w:val="00E4113C"/>
    <w:rsid w:val="00E4122F"/>
    <w:rsid w:val="00E45EAD"/>
    <w:rsid w:val="00E53FA3"/>
    <w:rsid w:val="00E5430E"/>
    <w:rsid w:val="00E55826"/>
    <w:rsid w:val="00E563AD"/>
    <w:rsid w:val="00E6423D"/>
    <w:rsid w:val="00E64910"/>
    <w:rsid w:val="00E70AFB"/>
    <w:rsid w:val="00E74ECB"/>
    <w:rsid w:val="00E75879"/>
    <w:rsid w:val="00E76AB4"/>
    <w:rsid w:val="00E80BEE"/>
    <w:rsid w:val="00E81D55"/>
    <w:rsid w:val="00E869B5"/>
    <w:rsid w:val="00E90685"/>
    <w:rsid w:val="00E92418"/>
    <w:rsid w:val="00E9545F"/>
    <w:rsid w:val="00EA13BA"/>
    <w:rsid w:val="00EA1CA1"/>
    <w:rsid w:val="00EA209C"/>
    <w:rsid w:val="00EB4D08"/>
    <w:rsid w:val="00EB5B53"/>
    <w:rsid w:val="00EB5EFC"/>
    <w:rsid w:val="00EB7915"/>
    <w:rsid w:val="00EC0608"/>
    <w:rsid w:val="00EC1DE7"/>
    <w:rsid w:val="00EC5F3B"/>
    <w:rsid w:val="00EC6768"/>
    <w:rsid w:val="00ED1B7E"/>
    <w:rsid w:val="00ED4E07"/>
    <w:rsid w:val="00EE1703"/>
    <w:rsid w:val="00EE1BFB"/>
    <w:rsid w:val="00EE2F6A"/>
    <w:rsid w:val="00EE56F9"/>
    <w:rsid w:val="00F013C7"/>
    <w:rsid w:val="00F039FF"/>
    <w:rsid w:val="00F060E6"/>
    <w:rsid w:val="00F115CB"/>
    <w:rsid w:val="00F13FE9"/>
    <w:rsid w:val="00F16C7E"/>
    <w:rsid w:val="00F22477"/>
    <w:rsid w:val="00F23043"/>
    <w:rsid w:val="00F2345B"/>
    <w:rsid w:val="00F23463"/>
    <w:rsid w:val="00F25750"/>
    <w:rsid w:val="00F371E2"/>
    <w:rsid w:val="00F40EE2"/>
    <w:rsid w:val="00F41EE3"/>
    <w:rsid w:val="00F47ACE"/>
    <w:rsid w:val="00F50EBC"/>
    <w:rsid w:val="00F550C7"/>
    <w:rsid w:val="00F6181C"/>
    <w:rsid w:val="00F65D87"/>
    <w:rsid w:val="00F676EE"/>
    <w:rsid w:val="00F67BDE"/>
    <w:rsid w:val="00F704B5"/>
    <w:rsid w:val="00F73632"/>
    <w:rsid w:val="00F8011E"/>
    <w:rsid w:val="00F80EF9"/>
    <w:rsid w:val="00F811E1"/>
    <w:rsid w:val="00F8492F"/>
    <w:rsid w:val="00F91EAB"/>
    <w:rsid w:val="00F948B8"/>
    <w:rsid w:val="00FA47BF"/>
    <w:rsid w:val="00FB28C4"/>
    <w:rsid w:val="00FB2AC2"/>
    <w:rsid w:val="00FB36CB"/>
    <w:rsid w:val="00FB65D1"/>
    <w:rsid w:val="00FD010C"/>
    <w:rsid w:val="00FD641A"/>
    <w:rsid w:val="00FD6A1D"/>
    <w:rsid w:val="00FE0D9E"/>
    <w:rsid w:val="00FE1FAE"/>
    <w:rsid w:val="00FE2981"/>
    <w:rsid w:val="00FF18F5"/>
    <w:rsid w:val="00FF610B"/>
    <w:rsid w:val="3D211D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6C728"/>
  <w15:docId w15:val="{7677606B-37B4-4A00-B1E9-FD551488B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spacing w:line="360" w:lineRule="auto"/>
      <w:ind w:firstLineChars="100" w:firstLine="240"/>
      <w:jc w:val="both"/>
    </w:pPr>
    <w:rPr>
      <w:rFonts w:ascii="宋体" w:hAnsi="宋体"/>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Char"/>
    <w:uiPriority w:val="99"/>
    <w:qFormat/>
    <w:pPr>
      <w:jc w:val="left"/>
    </w:pPr>
  </w:style>
  <w:style w:type="paragraph" w:styleId="a5">
    <w:name w:val="Balloon Text"/>
    <w:basedOn w:val="a0"/>
    <w:link w:val="Char0"/>
    <w:uiPriority w:val="99"/>
    <w:qFormat/>
    <w:rPr>
      <w:sz w:val="18"/>
      <w:szCs w:val="18"/>
    </w:rPr>
  </w:style>
  <w:style w:type="paragraph" w:styleId="a6">
    <w:name w:val="footer"/>
    <w:basedOn w:val="a0"/>
    <w:link w:val="Char1"/>
    <w:uiPriority w:val="99"/>
    <w:qFormat/>
    <w:pPr>
      <w:tabs>
        <w:tab w:val="center" w:pos="4153"/>
        <w:tab w:val="right" w:pos="8306"/>
      </w:tabs>
      <w:snapToGrid w:val="0"/>
      <w:jc w:val="left"/>
    </w:pPr>
    <w:rPr>
      <w:sz w:val="18"/>
      <w:szCs w:val="18"/>
    </w:rPr>
  </w:style>
  <w:style w:type="paragraph" w:styleId="a7">
    <w:name w:val="header"/>
    <w:basedOn w:val="a0"/>
    <w:link w:val="Char2"/>
    <w:autoRedefine/>
    <w:uiPriority w:val="9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0"/>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cs="宋体"/>
      <w:kern w:val="0"/>
    </w:rPr>
  </w:style>
  <w:style w:type="paragraph" w:styleId="a8">
    <w:name w:val="Normal (Web)"/>
    <w:basedOn w:val="a0"/>
    <w:autoRedefine/>
    <w:uiPriority w:val="99"/>
    <w:qFormat/>
    <w:pPr>
      <w:widowControl/>
      <w:spacing w:before="100" w:beforeAutospacing="1" w:after="100" w:afterAutospacing="1"/>
      <w:jc w:val="left"/>
    </w:pPr>
    <w:rPr>
      <w:rFonts w:cs="宋体"/>
      <w:kern w:val="0"/>
    </w:rPr>
  </w:style>
  <w:style w:type="paragraph" w:styleId="a9">
    <w:name w:val="annotation subject"/>
    <w:basedOn w:val="a4"/>
    <w:next w:val="a4"/>
    <w:link w:val="Char3"/>
    <w:autoRedefine/>
    <w:uiPriority w:val="99"/>
    <w:qFormat/>
    <w:rPr>
      <w:b/>
      <w:bCs/>
    </w:rPr>
  </w:style>
  <w:style w:type="table" w:styleId="aa">
    <w:name w:val="Table Grid"/>
    <w:basedOn w:val="a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1"/>
    <w:autoRedefine/>
    <w:qFormat/>
  </w:style>
  <w:style w:type="character" w:styleId="ac">
    <w:name w:val="Emphasis"/>
    <w:basedOn w:val="a1"/>
    <w:autoRedefine/>
    <w:uiPriority w:val="20"/>
    <w:qFormat/>
    <w:rPr>
      <w:i/>
      <w:iCs/>
    </w:rPr>
  </w:style>
  <w:style w:type="character" w:styleId="ad">
    <w:name w:val="Hyperlink"/>
    <w:basedOn w:val="a1"/>
    <w:uiPriority w:val="99"/>
    <w:qFormat/>
    <w:rPr>
      <w:color w:val="0000FF"/>
      <w:u w:val="single"/>
    </w:rPr>
  </w:style>
  <w:style w:type="character" w:styleId="ae">
    <w:name w:val="annotation reference"/>
    <w:basedOn w:val="a1"/>
    <w:uiPriority w:val="99"/>
    <w:qFormat/>
    <w:rPr>
      <w:sz w:val="21"/>
      <w:szCs w:val="21"/>
    </w:rPr>
  </w:style>
  <w:style w:type="character" w:customStyle="1" w:styleId="Char1">
    <w:name w:val="页脚 Char"/>
    <w:basedOn w:val="a1"/>
    <w:link w:val="a6"/>
    <w:autoRedefine/>
    <w:uiPriority w:val="99"/>
    <w:qFormat/>
    <w:rPr>
      <w:rFonts w:ascii="Times New Roman" w:eastAsia="宋体" w:hAnsi="Times New Roman" w:cs="Times New Roman"/>
      <w:sz w:val="18"/>
      <w:szCs w:val="18"/>
    </w:rPr>
  </w:style>
  <w:style w:type="paragraph" w:customStyle="1" w:styleId="005">
    <w:name w:val="005正文"/>
    <w:basedOn w:val="a0"/>
    <w:link w:val="005Char"/>
    <w:autoRedefine/>
    <w:qFormat/>
    <w:pPr>
      <w:spacing w:beforeLines="50" w:before="50"/>
      <w:ind w:firstLineChars="200" w:firstLine="200"/>
    </w:pPr>
    <w:rPr>
      <w:szCs w:val="22"/>
    </w:rPr>
  </w:style>
  <w:style w:type="character" w:customStyle="1" w:styleId="005Char">
    <w:name w:val="005正文 Char"/>
    <w:link w:val="005"/>
    <w:qFormat/>
    <w:rPr>
      <w:rFonts w:ascii="Times New Roman" w:eastAsia="宋体" w:hAnsi="Times New Roman" w:cs="Times New Roman"/>
      <w:sz w:val="24"/>
    </w:rPr>
  </w:style>
  <w:style w:type="character" w:customStyle="1" w:styleId="Char2">
    <w:name w:val="页眉 Char"/>
    <w:basedOn w:val="a1"/>
    <w:link w:val="a7"/>
    <w:uiPriority w:val="99"/>
    <w:qFormat/>
    <w:rPr>
      <w:rFonts w:ascii="Times New Roman" w:eastAsia="宋体" w:hAnsi="Times New Roman" w:cs="Times New Roman"/>
      <w:sz w:val="18"/>
      <w:szCs w:val="18"/>
    </w:rPr>
  </w:style>
  <w:style w:type="paragraph" w:styleId="a">
    <w:name w:val="List Paragraph"/>
    <w:basedOn w:val="a0"/>
    <w:uiPriority w:val="34"/>
    <w:qFormat/>
    <w:pPr>
      <w:numPr>
        <w:numId w:val="1"/>
      </w:numPr>
      <w:ind w:firstLineChars="0" w:firstLine="0"/>
    </w:pPr>
    <w:rPr>
      <w:rFonts w:ascii="Calibri" w:hAnsi="Calibri" w:cs="宋体"/>
      <w:b/>
    </w:rPr>
  </w:style>
  <w:style w:type="character" w:customStyle="1" w:styleId="Char0">
    <w:name w:val="批注框文本 Char"/>
    <w:basedOn w:val="a1"/>
    <w:link w:val="a5"/>
    <w:uiPriority w:val="99"/>
    <w:qFormat/>
    <w:rPr>
      <w:rFonts w:ascii="Times New Roman" w:eastAsia="宋体" w:hAnsi="Times New Roman" w:cs="Times New Roman"/>
      <w:sz w:val="18"/>
      <w:szCs w:val="18"/>
    </w:rPr>
  </w:style>
  <w:style w:type="paragraph" w:customStyle="1" w:styleId="1">
    <w:name w:val="修订1"/>
    <w:uiPriority w:val="99"/>
    <w:qFormat/>
    <w:rPr>
      <w:kern w:val="2"/>
      <w:sz w:val="21"/>
      <w:szCs w:val="24"/>
    </w:rPr>
  </w:style>
  <w:style w:type="character" w:customStyle="1" w:styleId="Char">
    <w:name w:val="批注文字 Char"/>
    <w:basedOn w:val="a1"/>
    <w:link w:val="a4"/>
    <w:uiPriority w:val="99"/>
    <w:qFormat/>
    <w:rPr>
      <w:rFonts w:ascii="Times New Roman" w:eastAsia="宋体" w:hAnsi="Times New Roman" w:cs="Times New Roman"/>
      <w:szCs w:val="24"/>
    </w:rPr>
  </w:style>
  <w:style w:type="character" w:customStyle="1" w:styleId="Char3">
    <w:name w:val="批注主题 Char"/>
    <w:basedOn w:val="Char"/>
    <w:link w:val="a9"/>
    <w:uiPriority w:val="99"/>
    <w:qFormat/>
    <w:rPr>
      <w:rFonts w:ascii="Times New Roman" w:eastAsia="宋体" w:hAnsi="Times New Roman" w:cs="Times New Roman"/>
      <w:b/>
      <w:bCs/>
      <w:szCs w:val="24"/>
    </w:rPr>
  </w:style>
  <w:style w:type="character" w:customStyle="1" w:styleId="HTMLChar">
    <w:name w:val="HTML 预设格式 Char"/>
    <w:basedOn w:val="a1"/>
    <w:link w:val="HTML"/>
    <w:uiPriority w:val="99"/>
    <w:qFormat/>
    <w:rPr>
      <w:rFonts w:ascii="宋体" w:eastAsia="宋体" w:hAnsi="宋体" w:cs="宋体"/>
      <w:kern w:val="0"/>
      <w:sz w:val="24"/>
      <w:szCs w:val="24"/>
    </w:rPr>
  </w:style>
  <w:style w:type="paragraph" w:styleId="af">
    <w:name w:val="Date"/>
    <w:basedOn w:val="a0"/>
    <w:next w:val="a0"/>
    <w:link w:val="Char4"/>
    <w:uiPriority w:val="99"/>
    <w:semiHidden/>
    <w:unhideWhenUsed/>
    <w:rsid w:val="00273119"/>
    <w:pPr>
      <w:ind w:leftChars="2500" w:left="100"/>
    </w:pPr>
  </w:style>
  <w:style w:type="character" w:customStyle="1" w:styleId="Char4">
    <w:name w:val="日期 Char"/>
    <w:basedOn w:val="a1"/>
    <w:link w:val="af"/>
    <w:uiPriority w:val="99"/>
    <w:semiHidden/>
    <w:rsid w:val="00273119"/>
    <w:rPr>
      <w:rFonts w:ascii="宋体" w:hAnsi="宋体"/>
      <w:kern w:val="2"/>
      <w:sz w:val="24"/>
      <w:szCs w:val="24"/>
    </w:rPr>
  </w:style>
  <w:style w:type="paragraph" w:styleId="af0">
    <w:name w:val="Revision"/>
    <w:hidden/>
    <w:uiPriority w:val="99"/>
    <w:semiHidden/>
    <w:rsid w:val="00735CF1"/>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61383">
      <w:bodyDiv w:val="1"/>
      <w:marLeft w:val="0"/>
      <w:marRight w:val="0"/>
      <w:marTop w:val="0"/>
      <w:marBottom w:val="0"/>
      <w:divBdr>
        <w:top w:val="none" w:sz="0" w:space="0" w:color="auto"/>
        <w:left w:val="none" w:sz="0" w:space="0" w:color="auto"/>
        <w:bottom w:val="none" w:sz="0" w:space="0" w:color="auto"/>
        <w:right w:val="none" w:sz="0" w:space="0" w:color="auto"/>
      </w:divBdr>
    </w:div>
    <w:div w:id="304897587">
      <w:bodyDiv w:val="1"/>
      <w:marLeft w:val="0"/>
      <w:marRight w:val="0"/>
      <w:marTop w:val="0"/>
      <w:marBottom w:val="0"/>
      <w:divBdr>
        <w:top w:val="none" w:sz="0" w:space="0" w:color="auto"/>
        <w:left w:val="none" w:sz="0" w:space="0" w:color="auto"/>
        <w:bottom w:val="none" w:sz="0" w:space="0" w:color="auto"/>
        <w:right w:val="none" w:sz="0" w:space="0" w:color="auto"/>
      </w:divBdr>
    </w:div>
    <w:div w:id="364525732">
      <w:bodyDiv w:val="1"/>
      <w:marLeft w:val="0"/>
      <w:marRight w:val="0"/>
      <w:marTop w:val="0"/>
      <w:marBottom w:val="0"/>
      <w:divBdr>
        <w:top w:val="none" w:sz="0" w:space="0" w:color="auto"/>
        <w:left w:val="none" w:sz="0" w:space="0" w:color="auto"/>
        <w:bottom w:val="none" w:sz="0" w:space="0" w:color="auto"/>
        <w:right w:val="none" w:sz="0" w:space="0" w:color="auto"/>
      </w:divBdr>
    </w:div>
    <w:div w:id="495196410">
      <w:bodyDiv w:val="1"/>
      <w:marLeft w:val="0"/>
      <w:marRight w:val="0"/>
      <w:marTop w:val="0"/>
      <w:marBottom w:val="0"/>
      <w:divBdr>
        <w:top w:val="none" w:sz="0" w:space="0" w:color="auto"/>
        <w:left w:val="none" w:sz="0" w:space="0" w:color="auto"/>
        <w:bottom w:val="none" w:sz="0" w:space="0" w:color="auto"/>
        <w:right w:val="none" w:sz="0" w:space="0" w:color="auto"/>
      </w:divBdr>
    </w:div>
    <w:div w:id="515535826">
      <w:bodyDiv w:val="1"/>
      <w:marLeft w:val="0"/>
      <w:marRight w:val="0"/>
      <w:marTop w:val="0"/>
      <w:marBottom w:val="0"/>
      <w:divBdr>
        <w:top w:val="none" w:sz="0" w:space="0" w:color="auto"/>
        <w:left w:val="none" w:sz="0" w:space="0" w:color="auto"/>
        <w:bottom w:val="none" w:sz="0" w:space="0" w:color="auto"/>
        <w:right w:val="none" w:sz="0" w:space="0" w:color="auto"/>
      </w:divBdr>
    </w:div>
    <w:div w:id="642655805">
      <w:bodyDiv w:val="1"/>
      <w:marLeft w:val="0"/>
      <w:marRight w:val="0"/>
      <w:marTop w:val="0"/>
      <w:marBottom w:val="0"/>
      <w:divBdr>
        <w:top w:val="none" w:sz="0" w:space="0" w:color="auto"/>
        <w:left w:val="none" w:sz="0" w:space="0" w:color="auto"/>
        <w:bottom w:val="none" w:sz="0" w:space="0" w:color="auto"/>
        <w:right w:val="none" w:sz="0" w:space="0" w:color="auto"/>
      </w:divBdr>
    </w:div>
    <w:div w:id="676349702">
      <w:bodyDiv w:val="1"/>
      <w:marLeft w:val="0"/>
      <w:marRight w:val="0"/>
      <w:marTop w:val="0"/>
      <w:marBottom w:val="0"/>
      <w:divBdr>
        <w:top w:val="none" w:sz="0" w:space="0" w:color="auto"/>
        <w:left w:val="none" w:sz="0" w:space="0" w:color="auto"/>
        <w:bottom w:val="none" w:sz="0" w:space="0" w:color="auto"/>
        <w:right w:val="none" w:sz="0" w:space="0" w:color="auto"/>
      </w:divBdr>
    </w:div>
    <w:div w:id="1852572795">
      <w:bodyDiv w:val="1"/>
      <w:marLeft w:val="0"/>
      <w:marRight w:val="0"/>
      <w:marTop w:val="0"/>
      <w:marBottom w:val="0"/>
      <w:divBdr>
        <w:top w:val="none" w:sz="0" w:space="0" w:color="auto"/>
        <w:left w:val="none" w:sz="0" w:space="0" w:color="auto"/>
        <w:bottom w:val="none" w:sz="0" w:space="0" w:color="auto"/>
        <w:right w:val="none" w:sz="0" w:space="0" w:color="auto"/>
      </w:divBdr>
    </w:div>
    <w:div w:id="1964651493">
      <w:bodyDiv w:val="1"/>
      <w:marLeft w:val="0"/>
      <w:marRight w:val="0"/>
      <w:marTop w:val="0"/>
      <w:marBottom w:val="0"/>
      <w:divBdr>
        <w:top w:val="none" w:sz="0" w:space="0" w:color="auto"/>
        <w:left w:val="none" w:sz="0" w:space="0" w:color="auto"/>
        <w:bottom w:val="none" w:sz="0" w:space="0" w:color="auto"/>
        <w:right w:val="none" w:sz="0" w:space="0" w:color="auto"/>
      </w:divBdr>
    </w:div>
    <w:div w:id="20700280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B51DD-9ED9-49BF-95BB-718974013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378</Words>
  <Characters>2159</Characters>
  <Application>Microsoft Office Word</Application>
  <DocSecurity>0</DocSecurity>
  <Lines>17</Lines>
  <Paragraphs>5</Paragraphs>
  <ScaleCrop>false</ScaleCrop>
  <Company>應之軒</Company>
  <LinksUpToDate>false</LinksUpToDate>
  <CharactersWithSpaces>2532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ZhengJiang</dc:creator>
  <cp:lastModifiedBy>小刚</cp:lastModifiedBy>
  <cp:revision>3</cp:revision>
  <cp:lastPrinted>2023-11-07T07:48:00Z</cp:lastPrinted>
  <dcterms:created xsi:type="dcterms:W3CDTF">2025-02-21T06:09:00Z</dcterms:created>
  <dcterms:modified xsi:type="dcterms:W3CDTF">2025-02-21T07:12:00Z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403D3A734C594E9DAC1DF9895754B2E8_13</vt:lpwstr>
  </property>
</Properties>
</file>