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5373" w14:textId="77777777" w:rsidR="003B1D4A" w:rsidRDefault="003F2E6B" w:rsidP="00EC6768">
      <w:pPr>
        <w:ind w:firstLineChars="0" w:firstLine="0"/>
        <w:jc w:val="center"/>
        <w:rPr>
          <w:rFonts w:ascii="华文中宋" w:eastAsia="华文中宋" w:hAnsi="华文中宋" w:cs="华文中宋" w:hint="eastAsia"/>
          <w:b/>
          <w:sz w:val="32"/>
          <w:szCs w:val="32"/>
        </w:rPr>
      </w:pPr>
      <w:r>
        <w:rPr>
          <w:rFonts w:ascii="华文中宋" w:eastAsia="华文中宋" w:hAnsi="华文中宋" w:cs="华文中宋" w:hint="eastAsia"/>
          <w:b/>
          <w:sz w:val="32"/>
          <w:szCs w:val="32"/>
        </w:rPr>
        <w:t>苏州国芯科技股份有限公司</w:t>
      </w:r>
    </w:p>
    <w:p w14:paraId="0658252B" w14:textId="7BDF124F" w:rsidR="003B1D4A" w:rsidRDefault="002A1233" w:rsidP="00EC6768">
      <w:pPr>
        <w:ind w:firstLineChars="0" w:firstLine="0"/>
        <w:jc w:val="center"/>
        <w:rPr>
          <w:rFonts w:ascii="华文中宋" w:eastAsia="华文中宋" w:hAnsi="华文中宋" w:cs="华文中宋" w:hint="eastAsia"/>
          <w:b/>
          <w:sz w:val="32"/>
          <w:szCs w:val="32"/>
        </w:rPr>
      </w:pPr>
      <w:r>
        <w:rPr>
          <w:rFonts w:ascii="华文中宋" w:eastAsia="华文中宋" w:hAnsi="华文中宋" w:cs="华文中宋" w:hint="eastAsia"/>
          <w:b/>
          <w:sz w:val="32"/>
          <w:szCs w:val="32"/>
        </w:rPr>
        <w:t>202</w:t>
      </w:r>
      <w:r>
        <w:rPr>
          <w:rFonts w:ascii="华文中宋" w:eastAsia="华文中宋" w:hAnsi="华文中宋" w:cs="华文中宋"/>
          <w:b/>
          <w:sz w:val="32"/>
          <w:szCs w:val="32"/>
        </w:rPr>
        <w:t>5</w:t>
      </w:r>
      <w:r>
        <w:rPr>
          <w:rFonts w:ascii="华文中宋" w:eastAsia="华文中宋" w:hAnsi="华文中宋" w:cs="华文中宋" w:hint="eastAsia"/>
          <w:b/>
          <w:sz w:val="32"/>
          <w:szCs w:val="32"/>
        </w:rPr>
        <w:t>年</w:t>
      </w:r>
      <w:r w:rsidR="00522D2D">
        <w:rPr>
          <w:rFonts w:ascii="华文中宋" w:eastAsia="华文中宋" w:hAnsi="华文中宋" w:cs="华文中宋" w:hint="eastAsia"/>
          <w:b/>
          <w:sz w:val="32"/>
          <w:szCs w:val="32"/>
        </w:rPr>
        <w:t>5</w:t>
      </w:r>
      <w:r w:rsidR="00AC7EAB">
        <w:rPr>
          <w:rFonts w:ascii="华文中宋" w:eastAsia="华文中宋" w:hAnsi="华文中宋" w:cs="华文中宋" w:hint="eastAsia"/>
          <w:b/>
          <w:sz w:val="32"/>
          <w:szCs w:val="32"/>
        </w:rPr>
        <w:t>月</w:t>
      </w:r>
      <w:r w:rsidR="00522D2D">
        <w:rPr>
          <w:rFonts w:ascii="华文中宋" w:eastAsia="华文中宋" w:hAnsi="华文中宋" w:cs="华文中宋" w:hint="eastAsia"/>
          <w:b/>
          <w:sz w:val="32"/>
          <w:szCs w:val="32"/>
        </w:rPr>
        <w:t>9</w:t>
      </w:r>
      <w:r w:rsidR="007765A5">
        <w:rPr>
          <w:rFonts w:ascii="华文中宋" w:eastAsia="华文中宋" w:hAnsi="华文中宋" w:cs="华文中宋" w:hint="eastAsia"/>
          <w:b/>
          <w:sz w:val="32"/>
          <w:szCs w:val="32"/>
        </w:rPr>
        <w:t>日</w:t>
      </w:r>
      <w:r w:rsidR="003F2E6B">
        <w:rPr>
          <w:rFonts w:ascii="华文中宋" w:eastAsia="华文中宋" w:hAnsi="华文中宋" w:cs="华文中宋" w:hint="eastAsia"/>
          <w:b/>
          <w:sz w:val="32"/>
          <w:szCs w:val="32"/>
        </w:rPr>
        <w:t>投资者关系活动记录表</w:t>
      </w:r>
    </w:p>
    <w:p w14:paraId="7E96938C" w14:textId="77777777" w:rsidR="003B1D4A" w:rsidRPr="00E75879" w:rsidRDefault="003B1D4A">
      <w:pPr>
        <w:rPr>
          <w:rFonts w:hint="eastAsia"/>
        </w:rPr>
      </w:pPr>
    </w:p>
    <w:p w14:paraId="71A75326" w14:textId="42A3B231" w:rsidR="003B1D4A" w:rsidRDefault="003F2E6B">
      <w:pPr>
        <w:ind w:firstLine="241"/>
        <w:rPr>
          <w:rFonts w:cs="宋体" w:hint="eastAsia"/>
          <w:b/>
          <w:bCs/>
        </w:rPr>
      </w:pPr>
      <w:r>
        <w:rPr>
          <w:rFonts w:cs="宋体" w:hint="eastAsia"/>
          <w:b/>
          <w:bCs/>
        </w:rPr>
        <w:t xml:space="preserve">证券简称：国芯科技           证券代码：688262      </w:t>
      </w:r>
      <w:r w:rsidR="00D91F82">
        <w:rPr>
          <w:rFonts w:cs="宋体"/>
          <w:b/>
          <w:bCs/>
        </w:rPr>
        <w:t xml:space="preserve">  </w:t>
      </w:r>
      <w:r>
        <w:rPr>
          <w:rFonts w:cs="宋体" w:hint="eastAsia"/>
          <w:b/>
          <w:bCs/>
        </w:rPr>
        <w:t>编号：202</w:t>
      </w:r>
      <w:r w:rsidR="004123C1">
        <w:rPr>
          <w:rFonts w:cs="宋体"/>
          <w:b/>
          <w:bCs/>
        </w:rPr>
        <w:t>5</w:t>
      </w:r>
      <w:r>
        <w:rPr>
          <w:rFonts w:cs="宋体" w:hint="eastAsia"/>
          <w:b/>
          <w:bCs/>
        </w:rPr>
        <w:t>-</w:t>
      </w:r>
      <w:r w:rsidR="001A49FC">
        <w:rPr>
          <w:rFonts w:cs="宋体" w:hint="eastAsia"/>
          <w:b/>
          <w:bCs/>
        </w:rPr>
        <w:t>0</w:t>
      </w:r>
      <w:r w:rsidR="00791532">
        <w:rPr>
          <w:rFonts w:cs="宋体"/>
          <w:b/>
          <w:bCs/>
        </w:rPr>
        <w:t>12</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123"/>
      </w:tblGrid>
      <w:tr w:rsidR="003B1D4A" w:rsidRPr="007932BF" w14:paraId="50A81470" w14:textId="77777777" w:rsidTr="00657602">
        <w:trPr>
          <w:trHeight w:val="1981"/>
        </w:trPr>
        <w:tc>
          <w:tcPr>
            <w:tcW w:w="752" w:type="pct"/>
            <w:vAlign w:val="center"/>
          </w:tcPr>
          <w:p w14:paraId="3B2DCB39" w14:textId="77777777" w:rsidR="003B1D4A" w:rsidRDefault="003F2E6B">
            <w:pPr>
              <w:ind w:firstLineChars="0" w:firstLine="0"/>
              <w:rPr>
                <w:rFonts w:hint="eastAsia"/>
                <w:b/>
                <w:bCs/>
              </w:rPr>
            </w:pPr>
            <w:r>
              <w:rPr>
                <w:b/>
                <w:bCs/>
              </w:rPr>
              <w:t>投资者关系活动类别</w:t>
            </w:r>
          </w:p>
        </w:tc>
        <w:tc>
          <w:tcPr>
            <w:tcW w:w="4248" w:type="pct"/>
          </w:tcPr>
          <w:p w14:paraId="66DA0B44" w14:textId="4B070D9C" w:rsidR="003B1D4A" w:rsidRDefault="00522D2D">
            <w:pPr>
              <w:ind w:firstLineChars="0" w:firstLine="0"/>
              <w:rPr>
                <w:rFonts w:hint="eastAsia"/>
              </w:rPr>
            </w:pPr>
            <w:r>
              <w:t>□</w:t>
            </w:r>
            <w:r w:rsidR="003F2E6B">
              <w:t>特定对象调研        □分析师会议</w:t>
            </w:r>
          </w:p>
          <w:p w14:paraId="55EF2D6F" w14:textId="7D091BD9" w:rsidR="003B1D4A" w:rsidRDefault="003F2E6B">
            <w:pPr>
              <w:ind w:firstLineChars="0" w:firstLine="0"/>
              <w:rPr>
                <w:rFonts w:hint="eastAsia"/>
              </w:rPr>
            </w:pPr>
            <w:r>
              <w:t xml:space="preserve">□媒体采访            </w:t>
            </w:r>
            <w:r w:rsidR="00522D2D">
              <w:rPr>
                <w:rFonts w:hint="eastAsia"/>
              </w:rPr>
              <w:t>√</w:t>
            </w:r>
            <w:r>
              <w:t>业绩说明会</w:t>
            </w:r>
          </w:p>
          <w:p w14:paraId="53AECD38" w14:textId="3289F3B2" w:rsidR="003B1D4A" w:rsidRDefault="003F2E6B">
            <w:pPr>
              <w:ind w:firstLineChars="0" w:firstLine="0"/>
              <w:rPr>
                <w:rFonts w:hint="eastAsia"/>
              </w:rPr>
            </w:pPr>
            <w:r>
              <w:t xml:space="preserve">□新闻发布会          </w:t>
            </w:r>
            <w:r w:rsidR="00C24817">
              <w:rPr>
                <w:rFonts w:hint="eastAsia"/>
              </w:rPr>
              <w:t>□</w:t>
            </w:r>
            <w:r>
              <w:t>路演活动</w:t>
            </w:r>
          </w:p>
          <w:p w14:paraId="7403CBA3" w14:textId="77777777" w:rsidR="003B1D4A" w:rsidRDefault="003F2E6B">
            <w:pPr>
              <w:ind w:firstLineChars="0" w:firstLine="0"/>
              <w:rPr>
                <w:rFonts w:hint="eastAsia"/>
              </w:rPr>
            </w:pPr>
            <w:r>
              <w:rPr>
                <w:rFonts w:hint="eastAsia"/>
              </w:rPr>
              <w:t>□</w:t>
            </w:r>
            <w:r>
              <w:t>现场参观            □其他（请文字说明其他活动内容）</w:t>
            </w:r>
          </w:p>
        </w:tc>
      </w:tr>
      <w:tr w:rsidR="003B1D4A" w:rsidRPr="00515807" w14:paraId="3B3CDAB2" w14:textId="77777777" w:rsidTr="00657602">
        <w:trPr>
          <w:trHeight w:val="587"/>
        </w:trPr>
        <w:tc>
          <w:tcPr>
            <w:tcW w:w="752" w:type="pct"/>
            <w:vAlign w:val="center"/>
          </w:tcPr>
          <w:p w14:paraId="5B250000" w14:textId="77777777" w:rsidR="003B1D4A" w:rsidRDefault="003F2E6B">
            <w:pPr>
              <w:ind w:firstLineChars="0" w:firstLine="0"/>
              <w:rPr>
                <w:rFonts w:hint="eastAsia"/>
                <w:b/>
                <w:bCs/>
              </w:rPr>
            </w:pPr>
            <w:r>
              <w:rPr>
                <w:b/>
                <w:bCs/>
              </w:rPr>
              <w:t>参与单位名称</w:t>
            </w:r>
          </w:p>
        </w:tc>
        <w:tc>
          <w:tcPr>
            <w:tcW w:w="4248" w:type="pct"/>
            <w:vAlign w:val="center"/>
          </w:tcPr>
          <w:p w14:paraId="357DEEBF" w14:textId="50CD101C" w:rsidR="00E869B5" w:rsidRPr="00080090" w:rsidRDefault="0063151D" w:rsidP="00B81F34">
            <w:pPr>
              <w:ind w:firstLineChars="0" w:firstLine="0"/>
              <w:rPr>
                <w:rFonts w:hint="eastAsia"/>
              </w:rPr>
            </w:pPr>
            <w:r w:rsidRPr="00EB4D08">
              <w:rPr>
                <w:rFonts w:hint="eastAsia"/>
              </w:rPr>
              <w:t>线上参与公司</w:t>
            </w:r>
            <w:r w:rsidRPr="0063151D">
              <w:rPr>
                <w:rFonts w:hint="eastAsia"/>
              </w:rPr>
              <w:t>2024年度暨2025年第一季度业绩说明会</w:t>
            </w:r>
            <w:r w:rsidRPr="00EB4D08">
              <w:t>的全体投资者</w:t>
            </w:r>
          </w:p>
        </w:tc>
      </w:tr>
      <w:tr w:rsidR="003B1D4A" w:rsidRPr="00820077" w14:paraId="7663602C" w14:textId="77777777" w:rsidTr="00657602">
        <w:trPr>
          <w:trHeight w:val="495"/>
        </w:trPr>
        <w:tc>
          <w:tcPr>
            <w:tcW w:w="752" w:type="pct"/>
            <w:vAlign w:val="center"/>
          </w:tcPr>
          <w:p w14:paraId="289EB92E" w14:textId="77777777" w:rsidR="003B1D4A" w:rsidRPr="00642DC5" w:rsidRDefault="003F2E6B">
            <w:pPr>
              <w:ind w:firstLineChars="0" w:firstLine="0"/>
              <w:rPr>
                <w:rFonts w:hint="eastAsia"/>
                <w:b/>
                <w:bCs/>
              </w:rPr>
            </w:pPr>
            <w:r w:rsidRPr="00642DC5">
              <w:rPr>
                <w:b/>
                <w:bCs/>
              </w:rPr>
              <w:t>时间</w:t>
            </w:r>
          </w:p>
        </w:tc>
        <w:tc>
          <w:tcPr>
            <w:tcW w:w="4248" w:type="pct"/>
            <w:vAlign w:val="center"/>
          </w:tcPr>
          <w:p w14:paraId="6C32DD5E" w14:textId="5999C248" w:rsidR="003B1D4A" w:rsidRPr="00642DC5" w:rsidRDefault="002A1233" w:rsidP="002A1233">
            <w:pPr>
              <w:ind w:firstLineChars="0" w:firstLine="0"/>
              <w:rPr>
                <w:rFonts w:hint="eastAsia"/>
              </w:rPr>
            </w:pPr>
            <w:r w:rsidRPr="00642DC5">
              <w:rPr>
                <w:rFonts w:hint="eastAsia"/>
              </w:rPr>
              <w:t>2</w:t>
            </w:r>
            <w:r w:rsidRPr="00642DC5">
              <w:t>02</w:t>
            </w:r>
            <w:r>
              <w:t>5</w:t>
            </w:r>
            <w:r w:rsidRPr="00642DC5">
              <w:t>年</w:t>
            </w:r>
            <w:r w:rsidR="0063151D">
              <w:rPr>
                <w:rFonts w:hint="eastAsia"/>
              </w:rPr>
              <w:t>5</w:t>
            </w:r>
            <w:r w:rsidR="00E14852" w:rsidRPr="00642DC5">
              <w:rPr>
                <w:rFonts w:hint="eastAsia"/>
              </w:rPr>
              <w:t>月</w:t>
            </w:r>
            <w:r>
              <w:t>9</w:t>
            </w:r>
            <w:r w:rsidR="00273119" w:rsidRPr="00642DC5">
              <w:t>日</w:t>
            </w:r>
            <w:r>
              <w:rPr>
                <w:rFonts w:hint="eastAsia"/>
              </w:rPr>
              <w:t>1</w:t>
            </w:r>
            <w:r w:rsidR="0063151D">
              <w:rPr>
                <w:rFonts w:hint="eastAsia"/>
              </w:rPr>
              <w:t>6</w:t>
            </w:r>
            <w:r w:rsidR="00721E89">
              <w:rPr>
                <w:rFonts w:hint="eastAsia"/>
              </w:rPr>
              <w:t>：00</w:t>
            </w:r>
          </w:p>
        </w:tc>
      </w:tr>
      <w:tr w:rsidR="003B1D4A" w14:paraId="18A18E3E" w14:textId="77777777" w:rsidTr="00657602">
        <w:trPr>
          <w:trHeight w:val="537"/>
        </w:trPr>
        <w:tc>
          <w:tcPr>
            <w:tcW w:w="752" w:type="pct"/>
            <w:vAlign w:val="center"/>
          </w:tcPr>
          <w:p w14:paraId="5D6D7018" w14:textId="77777777" w:rsidR="003B1D4A" w:rsidRDefault="003F2E6B">
            <w:pPr>
              <w:ind w:firstLineChars="0" w:firstLine="0"/>
              <w:rPr>
                <w:rFonts w:hint="eastAsia"/>
                <w:b/>
                <w:bCs/>
              </w:rPr>
            </w:pPr>
            <w:r>
              <w:rPr>
                <w:b/>
                <w:bCs/>
              </w:rPr>
              <w:t>地点</w:t>
            </w:r>
          </w:p>
        </w:tc>
        <w:tc>
          <w:tcPr>
            <w:tcW w:w="4248" w:type="pct"/>
            <w:vAlign w:val="center"/>
          </w:tcPr>
          <w:p w14:paraId="4A722927" w14:textId="67924EB9" w:rsidR="003B1D4A" w:rsidRPr="0063151D" w:rsidRDefault="0063151D" w:rsidP="0063151D">
            <w:pPr>
              <w:ind w:firstLineChars="0" w:firstLine="0"/>
              <w:rPr>
                <w:rFonts w:hint="eastAsia"/>
                <w:bCs/>
              </w:rPr>
            </w:pPr>
            <w:r>
              <w:rPr>
                <w:rFonts w:hint="eastAsia"/>
                <w:bCs/>
              </w:rPr>
              <w:t xml:space="preserve">上证路演中心 </w:t>
            </w:r>
            <w:hyperlink r:id="rId8" w:history="1">
              <w:r>
                <w:rPr>
                  <w:rStyle w:val="af2"/>
                  <w:rFonts w:hint="eastAsia"/>
                  <w:bCs/>
                </w:rPr>
                <w:t>https://roadshow.sseinfo.com</w:t>
              </w:r>
            </w:hyperlink>
          </w:p>
        </w:tc>
      </w:tr>
      <w:tr w:rsidR="003B1D4A" w14:paraId="6479A5CD" w14:textId="77777777" w:rsidTr="00657602">
        <w:trPr>
          <w:trHeight w:val="587"/>
        </w:trPr>
        <w:tc>
          <w:tcPr>
            <w:tcW w:w="752" w:type="pct"/>
            <w:vAlign w:val="center"/>
          </w:tcPr>
          <w:p w14:paraId="08DAA889" w14:textId="77777777" w:rsidR="003B1D4A" w:rsidRDefault="003F2E6B">
            <w:pPr>
              <w:ind w:firstLineChars="0" w:firstLine="0"/>
              <w:rPr>
                <w:rFonts w:hint="eastAsia"/>
                <w:b/>
                <w:bCs/>
              </w:rPr>
            </w:pPr>
            <w:r>
              <w:rPr>
                <w:b/>
                <w:bCs/>
              </w:rPr>
              <w:t>上市公司参加人员姓名</w:t>
            </w:r>
          </w:p>
        </w:tc>
        <w:tc>
          <w:tcPr>
            <w:tcW w:w="4248" w:type="pct"/>
            <w:vAlign w:val="center"/>
          </w:tcPr>
          <w:p w14:paraId="39F552AE" w14:textId="77777777" w:rsidR="0063151D" w:rsidRDefault="0063151D" w:rsidP="00EB4D08">
            <w:pPr>
              <w:ind w:firstLineChars="0" w:firstLine="0"/>
              <w:rPr>
                <w:rFonts w:hint="eastAsia"/>
              </w:rPr>
            </w:pPr>
            <w:r w:rsidRPr="0063151D">
              <w:rPr>
                <w:rFonts w:hint="eastAsia"/>
              </w:rPr>
              <w:t>董事长：郑茳</w:t>
            </w:r>
          </w:p>
          <w:p w14:paraId="4CABBB0F" w14:textId="77777777" w:rsidR="0063151D" w:rsidRDefault="0063151D" w:rsidP="00EB4D08">
            <w:pPr>
              <w:ind w:firstLineChars="0" w:firstLine="0"/>
              <w:rPr>
                <w:rFonts w:hint="eastAsia"/>
              </w:rPr>
            </w:pPr>
            <w:r w:rsidRPr="0063151D">
              <w:rPr>
                <w:rFonts w:hint="eastAsia"/>
              </w:rPr>
              <w:t>董事、总经理：肖佐楠</w:t>
            </w:r>
          </w:p>
          <w:p w14:paraId="3F9B6FFF" w14:textId="77777777" w:rsidR="0063151D" w:rsidRDefault="0063151D" w:rsidP="00EB4D08">
            <w:pPr>
              <w:ind w:firstLineChars="0" w:firstLine="0"/>
              <w:rPr>
                <w:rFonts w:hint="eastAsia"/>
              </w:rPr>
            </w:pPr>
            <w:r w:rsidRPr="0063151D">
              <w:rPr>
                <w:rFonts w:hint="eastAsia"/>
              </w:rPr>
              <w:t>董事会秘书：黄涛</w:t>
            </w:r>
          </w:p>
          <w:p w14:paraId="372F0EA5" w14:textId="77777777" w:rsidR="0063151D" w:rsidRDefault="0063151D" w:rsidP="00EB4D08">
            <w:pPr>
              <w:ind w:firstLineChars="0" w:firstLine="0"/>
              <w:rPr>
                <w:rFonts w:hint="eastAsia"/>
              </w:rPr>
            </w:pPr>
            <w:r w:rsidRPr="0063151D">
              <w:rPr>
                <w:rFonts w:hint="eastAsia"/>
              </w:rPr>
              <w:t>财务总监：张海滨</w:t>
            </w:r>
          </w:p>
          <w:p w14:paraId="49BFF728" w14:textId="127F42B7" w:rsidR="00DD5B0E" w:rsidRDefault="0063151D" w:rsidP="00EB4D08">
            <w:pPr>
              <w:ind w:firstLineChars="0" w:firstLine="0"/>
              <w:rPr>
                <w:rFonts w:hint="eastAsia"/>
              </w:rPr>
            </w:pPr>
            <w:r w:rsidRPr="0063151D">
              <w:rPr>
                <w:rFonts w:hint="eastAsia"/>
              </w:rPr>
              <w:t>独立董事：张薇</w:t>
            </w:r>
          </w:p>
        </w:tc>
      </w:tr>
      <w:tr w:rsidR="003B1D4A" w14:paraId="2DD1EB1A" w14:textId="77777777" w:rsidTr="00657602">
        <w:trPr>
          <w:trHeight w:val="587"/>
        </w:trPr>
        <w:tc>
          <w:tcPr>
            <w:tcW w:w="752" w:type="pct"/>
            <w:vAlign w:val="center"/>
          </w:tcPr>
          <w:p w14:paraId="29DA955F" w14:textId="77777777" w:rsidR="003B1D4A" w:rsidRDefault="003F2E6B">
            <w:pPr>
              <w:ind w:firstLineChars="0" w:firstLine="0"/>
              <w:rPr>
                <w:rFonts w:hint="eastAsia"/>
              </w:rPr>
            </w:pPr>
            <w:r>
              <w:rPr>
                <w:b/>
                <w:bCs/>
              </w:rPr>
              <w:t>投资者关系活动主要内容介绍</w:t>
            </w:r>
          </w:p>
        </w:tc>
        <w:tc>
          <w:tcPr>
            <w:tcW w:w="4248" w:type="pct"/>
          </w:tcPr>
          <w:p w14:paraId="23AD3C5E" w14:textId="1FF5378F" w:rsidR="0063151D" w:rsidRPr="009525F3" w:rsidRDefault="009525F3" w:rsidP="009525F3">
            <w:pPr>
              <w:adjustRightInd w:val="0"/>
              <w:snapToGrid w:val="0"/>
              <w:ind w:firstLineChars="200" w:firstLine="480"/>
              <w:rPr>
                <w:rFonts w:hint="eastAsia"/>
                <w:bCs/>
              </w:rPr>
            </w:pPr>
            <w:r w:rsidRPr="0029741A">
              <w:rPr>
                <w:bCs/>
              </w:rPr>
              <w:t>202</w:t>
            </w:r>
            <w:r>
              <w:rPr>
                <w:rFonts w:hint="eastAsia"/>
                <w:bCs/>
              </w:rPr>
              <w:t>5</w:t>
            </w:r>
            <w:r w:rsidRPr="0029741A">
              <w:rPr>
                <w:bCs/>
              </w:rPr>
              <w:t>年</w:t>
            </w:r>
            <w:r>
              <w:rPr>
                <w:rFonts w:hint="eastAsia"/>
                <w:bCs/>
              </w:rPr>
              <w:t>5</w:t>
            </w:r>
            <w:r w:rsidRPr="0029741A">
              <w:rPr>
                <w:bCs/>
              </w:rPr>
              <w:t>月</w:t>
            </w:r>
            <w:r>
              <w:rPr>
                <w:rFonts w:hint="eastAsia"/>
                <w:bCs/>
              </w:rPr>
              <w:t>9</w:t>
            </w:r>
            <w:r w:rsidRPr="0029741A">
              <w:rPr>
                <w:bCs/>
              </w:rPr>
              <w:t>日1</w:t>
            </w:r>
            <w:r>
              <w:rPr>
                <w:rFonts w:hint="eastAsia"/>
                <w:bCs/>
              </w:rPr>
              <w:t>6</w:t>
            </w:r>
            <w:r w:rsidRPr="0029741A">
              <w:rPr>
                <w:bCs/>
              </w:rPr>
              <w:t>:00至1</w:t>
            </w:r>
            <w:r>
              <w:rPr>
                <w:rFonts w:hint="eastAsia"/>
                <w:bCs/>
              </w:rPr>
              <w:t>7</w:t>
            </w:r>
            <w:r w:rsidRPr="0029741A">
              <w:rPr>
                <w:bCs/>
              </w:rPr>
              <w:t>:00，公司在上海证券交易所上证路演中心</w:t>
            </w:r>
            <w:r w:rsidRPr="0029741A">
              <w:rPr>
                <w:rFonts w:hint="eastAsia"/>
                <w:bCs/>
              </w:rPr>
              <w:t>（网址：</w:t>
            </w:r>
            <w:r w:rsidRPr="0029741A">
              <w:rPr>
                <w:bCs/>
              </w:rPr>
              <w:t>http://roadshow.sseinfo.com/）召开了</w:t>
            </w:r>
            <w:r w:rsidRPr="0063151D">
              <w:rPr>
                <w:rFonts w:hint="eastAsia"/>
              </w:rPr>
              <w:t>2024年度暨2025年第一季度业绩说明会</w:t>
            </w:r>
            <w:r w:rsidRPr="0029741A">
              <w:rPr>
                <w:bCs/>
              </w:rPr>
              <w:t>。</w:t>
            </w:r>
            <w:r w:rsidRPr="0029741A">
              <w:rPr>
                <w:rFonts w:hint="eastAsia"/>
                <w:bCs/>
              </w:rPr>
              <w:t>公司董事长郑茳先生首先致词，向广大投资者报告了公司</w:t>
            </w:r>
            <w:r w:rsidRPr="0029741A">
              <w:rPr>
                <w:bCs/>
              </w:rPr>
              <w:t>2024年</w:t>
            </w:r>
            <w:r>
              <w:rPr>
                <w:rFonts w:hint="eastAsia"/>
                <w:bCs/>
              </w:rPr>
              <w:t>全年及2025年第一季度</w:t>
            </w:r>
            <w:r w:rsidRPr="0029741A">
              <w:rPr>
                <w:bCs/>
              </w:rPr>
              <w:t>经营</w:t>
            </w:r>
            <w:r w:rsidRPr="0029741A">
              <w:rPr>
                <w:rFonts w:hint="eastAsia"/>
                <w:bCs/>
              </w:rPr>
              <w:t>情况。随后，公司管理层与投资者进行了线上交流。主要内容如下：</w:t>
            </w:r>
          </w:p>
          <w:p w14:paraId="58E743C4" w14:textId="7C3F4E56" w:rsidR="0063151D" w:rsidRPr="0063151D" w:rsidRDefault="0063151D" w:rsidP="009525F3">
            <w:pPr>
              <w:adjustRightInd w:val="0"/>
              <w:snapToGrid w:val="0"/>
              <w:ind w:firstLineChars="200" w:firstLine="482"/>
              <w:rPr>
                <w:rFonts w:asciiTheme="minorEastAsia" w:eastAsiaTheme="minorEastAsia" w:hAnsiTheme="minorEastAsia" w:hint="eastAsia"/>
                <w:b/>
              </w:rPr>
            </w:pPr>
            <w:r w:rsidRPr="0063151D">
              <w:rPr>
                <w:rFonts w:asciiTheme="minorEastAsia" w:eastAsiaTheme="minorEastAsia" w:hAnsiTheme="minorEastAsia" w:hint="eastAsia"/>
                <w:b/>
              </w:rPr>
              <w:t>1、肖总你好，公司的车规级芯片销售额2025年一季度比去年同期增长85.62%。我们投资者注意到其中车规级信息安全芯片销售120万颗，比去年同期增长N倍，那是否意味着公司的中高端车身及网关控制MCU相比去年同期增长缓慢或者没有增长？现在车规级MCU价格企稳回升了吗或者下跌的势头止住了吗？</w:t>
            </w:r>
          </w:p>
          <w:p w14:paraId="13368291" w14:textId="0E2FDB94" w:rsidR="0063151D" w:rsidRPr="0063151D" w:rsidRDefault="0063151D" w:rsidP="00374808">
            <w:pPr>
              <w:adjustRightInd w:val="0"/>
              <w:snapToGrid w:val="0"/>
              <w:ind w:firstLineChars="200" w:firstLine="480"/>
              <w:rPr>
                <w:rFonts w:asciiTheme="minorEastAsia" w:eastAsiaTheme="minorEastAsia" w:hAnsiTheme="minorEastAsia" w:hint="eastAsia"/>
                <w:bCs/>
              </w:rPr>
            </w:pPr>
            <w:r w:rsidRPr="0063151D">
              <w:rPr>
                <w:rFonts w:asciiTheme="minorEastAsia" w:eastAsiaTheme="minorEastAsia" w:hAnsiTheme="minorEastAsia" w:hint="eastAsia"/>
                <w:bCs/>
              </w:rPr>
              <w:lastRenderedPageBreak/>
              <w:t>答:尊敬的投资者，您好。公司目前实现了汽车域控制芯片、辅助驾驶处理芯片、主动降噪专用DSP芯片、动力总成控制芯片、新能源电池管理芯片、线控底盘芯片、车身和网关控制芯片、车联网安全芯片、仪表及小节点控制芯片、安全气囊芯片、数模混合信号类芯片和智能传感芯片等12条产品线的布局，重点发展中高端汽车电子MCU芯片、汽车电子数模混合芯片、DSP芯片，目前公司汽车电子芯片中，出货的主力产品除CCM4202S车规信息安全芯片实现较高增长外，其它车规中高端系列MCU芯片出货也保持了较好的增长态势。谢谢！</w:t>
            </w:r>
          </w:p>
          <w:p w14:paraId="45198557" w14:textId="1F0DB2DC" w:rsidR="0063151D" w:rsidRPr="0063151D" w:rsidRDefault="0063151D" w:rsidP="0063151D">
            <w:pPr>
              <w:adjustRightInd w:val="0"/>
              <w:snapToGrid w:val="0"/>
              <w:ind w:firstLineChars="200" w:firstLine="482"/>
              <w:rPr>
                <w:rFonts w:asciiTheme="minorEastAsia" w:eastAsiaTheme="minorEastAsia" w:hAnsiTheme="minorEastAsia" w:hint="eastAsia"/>
                <w:b/>
              </w:rPr>
            </w:pPr>
            <w:r w:rsidRPr="0063151D">
              <w:rPr>
                <w:rFonts w:asciiTheme="minorEastAsia" w:eastAsiaTheme="minorEastAsia" w:hAnsiTheme="minorEastAsia" w:hint="eastAsia"/>
                <w:b/>
              </w:rPr>
              <w:t>2、公司之后的盈利有什么增长点？</w:t>
            </w:r>
          </w:p>
          <w:p w14:paraId="679A1037" w14:textId="5D0771D0" w:rsidR="0063151D" w:rsidRPr="0063151D" w:rsidRDefault="0063151D" w:rsidP="00374808">
            <w:pPr>
              <w:adjustRightInd w:val="0"/>
              <w:snapToGrid w:val="0"/>
              <w:ind w:firstLineChars="200" w:firstLine="480"/>
              <w:rPr>
                <w:rFonts w:asciiTheme="minorEastAsia" w:eastAsiaTheme="minorEastAsia" w:hAnsiTheme="minorEastAsia" w:hint="eastAsia"/>
                <w:bCs/>
              </w:rPr>
            </w:pPr>
            <w:r w:rsidRPr="0063151D">
              <w:rPr>
                <w:rFonts w:asciiTheme="minorEastAsia" w:eastAsiaTheme="minorEastAsia" w:hAnsiTheme="minorEastAsia" w:hint="eastAsia"/>
                <w:bCs/>
              </w:rPr>
              <w:t>答</w:t>
            </w:r>
            <w:r>
              <w:rPr>
                <w:rFonts w:asciiTheme="minorEastAsia" w:eastAsiaTheme="minorEastAsia" w:hAnsiTheme="minorEastAsia" w:hint="eastAsia"/>
                <w:bCs/>
              </w:rPr>
              <w:t>：</w:t>
            </w:r>
            <w:r w:rsidRPr="0063151D">
              <w:rPr>
                <w:rFonts w:asciiTheme="minorEastAsia" w:eastAsiaTheme="minorEastAsia" w:hAnsiTheme="minorEastAsia" w:hint="eastAsia"/>
                <w:bCs/>
              </w:rPr>
              <w:t>尊敬的投资者，您好！2024年公司汽车电子芯片收入实现6,938.48万元，比上年增长71.38%，主要受益于下游汽车电子领域需求稳健增长，公司汽车电子MCU芯片相关产品收入上升，2025年公司将进一步加强汽车电子芯片的研发和产业化应用，推进汽车电子芯片业务实现新的增长。公司目前在手订单充足，2025年一季度末合同负债达到8.94亿元，与上年同期同比增加263.28%，其中定制芯片服务占比较高，为今年收入实现打下较好的基础。谢谢！</w:t>
            </w:r>
          </w:p>
          <w:p w14:paraId="1EC24778" w14:textId="2AEDD1AC" w:rsidR="0063151D" w:rsidRPr="0063151D" w:rsidRDefault="0063151D" w:rsidP="0063151D">
            <w:pPr>
              <w:adjustRightInd w:val="0"/>
              <w:snapToGrid w:val="0"/>
              <w:ind w:firstLineChars="200" w:firstLine="482"/>
              <w:rPr>
                <w:rFonts w:asciiTheme="minorEastAsia" w:eastAsiaTheme="minorEastAsia" w:hAnsiTheme="minorEastAsia" w:hint="eastAsia"/>
                <w:b/>
              </w:rPr>
            </w:pPr>
            <w:r w:rsidRPr="0063151D">
              <w:rPr>
                <w:rFonts w:asciiTheme="minorEastAsia" w:eastAsiaTheme="minorEastAsia" w:hAnsiTheme="minorEastAsia" w:hint="eastAsia"/>
                <w:b/>
              </w:rPr>
              <w:t>3、公司一季报披露，目前受外部环境因素的影响，基于先进工艺的定制芯片量产服务生产周期拉长，影响及时交付，对公司短期业绩造成一定影响。请问受到先进工艺影响的定制芯片有哪些，该影响预计要持续多久，如一直持续对公司后续业绩影响多大，公司有没有应对措施，预计多久能够消除该不利影响？</w:t>
            </w:r>
          </w:p>
          <w:p w14:paraId="6886163D" w14:textId="01A6297C" w:rsidR="0063151D" w:rsidRPr="0063151D" w:rsidRDefault="0063151D" w:rsidP="00374808">
            <w:pPr>
              <w:adjustRightInd w:val="0"/>
              <w:snapToGrid w:val="0"/>
              <w:ind w:firstLineChars="200" w:firstLine="480"/>
              <w:rPr>
                <w:rFonts w:asciiTheme="minorEastAsia" w:eastAsiaTheme="minorEastAsia" w:hAnsiTheme="minorEastAsia" w:hint="eastAsia"/>
                <w:bCs/>
              </w:rPr>
            </w:pPr>
            <w:r w:rsidRPr="0063151D">
              <w:rPr>
                <w:rFonts w:asciiTheme="minorEastAsia" w:eastAsiaTheme="minorEastAsia" w:hAnsiTheme="minorEastAsia" w:hint="eastAsia"/>
                <w:bCs/>
              </w:rPr>
              <w:t>答</w:t>
            </w:r>
            <w:r>
              <w:rPr>
                <w:rFonts w:asciiTheme="minorEastAsia" w:eastAsiaTheme="minorEastAsia" w:hAnsiTheme="minorEastAsia" w:hint="eastAsia"/>
                <w:bCs/>
              </w:rPr>
              <w:t>：</w:t>
            </w:r>
            <w:r w:rsidRPr="0063151D">
              <w:rPr>
                <w:rFonts w:asciiTheme="minorEastAsia" w:eastAsiaTheme="minorEastAsia" w:hAnsiTheme="minorEastAsia" w:hint="eastAsia"/>
                <w:bCs/>
              </w:rPr>
              <w:t>尊敬的投资者，您好。公司一季度营收下降主要原因是公司定制芯片服务收入同比下降63.79%，比上年同期减少8,527.22万元。一季度受外部环境因素的影响，基于先进工艺的定制芯片量产服务生产周期拉长，影响及时交付，对公司短期业绩造成一定影响。公司目前正在积极与产业链合作伙伴加强合作，以顺利解决问题消除影响。公司目前在手订单充足，一季度末合同负债达到8.94亿元，与上年同期相比增加263.28%，为2025年公司收入打下较好</w:t>
            </w:r>
            <w:r w:rsidRPr="0063151D">
              <w:rPr>
                <w:rFonts w:asciiTheme="minorEastAsia" w:eastAsiaTheme="minorEastAsia" w:hAnsiTheme="minorEastAsia" w:hint="eastAsia"/>
                <w:bCs/>
              </w:rPr>
              <w:lastRenderedPageBreak/>
              <w:t>基础。谢谢！</w:t>
            </w:r>
          </w:p>
          <w:p w14:paraId="110CD740" w14:textId="213F4ED4" w:rsidR="0063151D" w:rsidRPr="0063151D" w:rsidRDefault="0063151D" w:rsidP="0063151D">
            <w:pPr>
              <w:adjustRightInd w:val="0"/>
              <w:snapToGrid w:val="0"/>
              <w:ind w:firstLineChars="200" w:firstLine="482"/>
              <w:rPr>
                <w:rFonts w:asciiTheme="minorEastAsia" w:eastAsiaTheme="minorEastAsia" w:hAnsiTheme="minorEastAsia" w:hint="eastAsia"/>
                <w:b/>
              </w:rPr>
            </w:pPr>
            <w:r w:rsidRPr="0063151D">
              <w:rPr>
                <w:rFonts w:asciiTheme="minorEastAsia" w:eastAsiaTheme="minorEastAsia" w:hAnsiTheme="minorEastAsia" w:hint="eastAsia"/>
                <w:b/>
              </w:rPr>
              <w:t>4、如何看待公司所处行业发展现状及前景？有哪些机遇与挑战？</w:t>
            </w:r>
          </w:p>
          <w:p w14:paraId="029F9245" w14:textId="5E922342" w:rsidR="0063151D" w:rsidRPr="0063151D" w:rsidRDefault="0063151D" w:rsidP="00374808">
            <w:pPr>
              <w:adjustRightInd w:val="0"/>
              <w:snapToGrid w:val="0"/>
              <w:ind w:firstLineChars="200" w:firstLine="480"/>
              <w:rPr>
                <w:rFonts w:asciiTheme="minorEastAsia" w:eastAsiaTheme="minorEastAsia" w:hAnsiTheme="minorEastAsia" w:hint="eastAsia"/>
                <w:bCs/>
              </w:rPr>
            </w:pPr>
            <w:r w:rsidRPr="0063151D">
              <w:rPr>
                <w:rFonts w:asciiTheme="minorEastAsia" w:eastAsiaTheme="minorEastAsia" w:hAnsiTheme="minorEastAsia" w:hint="eastAsia"/>
                <w:bCs/>
              </w:rPr>
              <w:t>答</w:t>
            </w:r>
            <w:r>
              <w:rPr>
                <w:rFonts w:asciiTheme="minorEastAsia" w:eastAsiaTheme="minorEastAsia" w:hAnsiTheme="minorEastAsia" w:hint="eastAsia"/>
                <w:bCs/>
              </w:rPr>
              <w:t>：</w:t>
            </w:r>
            <w:r w:rsidRPr="0063151D">
              <w:rPr>
                <w:rFonts w:asciiTheme="minorEastAsia" w:eastAsiaTheme="minorEastAsia" w:hAnsiTheme="minorEastAsia" w:hint="eastAsia"/>
                <w:bCs/>
              </w:rPr>
              <w:t>尊敬的投资者，您好！总体上，公司主要产品方向为汽车电子芯片、信创和信息安全芯片以及AI MCU芯片，上述领域国内正处于较好的发展机遇期。公司在汽车电子芯片方面，主要竞争对手是国际公司，公司需要以更有竞争力的性价比产品和服务赢得市场，为此公司瞄准中高端汽车电子MCU、DSP和高端数模混合芯片展开研发和产业化应用，以MCU+的套片方案更好的为客户服务。谢谢！</w:t>
            </w:r>
          </w:p>
          <w:p w14:paraId="072D2C55" w14:textId="195BF55D" w:rsidR="0063151D" w:rsidRPr="0063151D" w:rsidRDefault="0063151D" w:rsidP="0063151D">
            <w:pPr>
              <w:adjustRightInd w:val="0"/>
              <w:snapToGrid w:val="0"/>
              <w:ind w:firstLineChars="200" w:firstLine="482"/>
              <w:rPr>
                <w:rFonts w:asciiTheme="minorEastAsia" w:eastAsiaTheme="minorEastAsia" w:hAnsiTheme="minorEastAsia" w:hint="eastAsia"/>
                <w:b/>
              </w:rPr>
            </w:pPr>
            <w:r w:rsidRPr="0063151D">
              <w:rPr>
                <w:rFonts w:asciiTheme="minorEastAsia" w:eastAsiaTheme="minorEastAsia" w:hAnsiTheme="minorEastAsia" w:hint="eastAsia"/>
                <w:b/>
              </w:rPr>
              <w:t>5、公司2025年发展重点是自主芯片业务吗？可以展开说说重点研发方向和产业布局吗？</w:t>
            </w:r>
          </w:p>
          <w:p w14:paraId="741E22BF" w14:textId="275F7112" w:rsidR="0063151D" w:rsidRDefault="0063151D" w:rsidP="00374808">
            <w:pPr>
              <w:adjustRightInd w:val="0"/>
              <w:snapToGrid w:val="0"/>
              <w:ind w:firstLineChars="200" w:firstLine="480"/>
              <w:rPr>
                <w:rFonts w:asciiTheme="minorEastAsia" w:eastAsiaTheme="minorEastAsia" w:hAnsiTheme="minorEastAsia" w:hint="eastAsia"/>
                <w:bCs/>
              </w:rPr>
            </w:pPr>
            <w:r w:rsidRPr="0063151D">
              <w:rPr>
                <w:rFonts w:asciiTheme="minorEastAsia" w:eastAsiaTheme="minorEastAsia" w:hAnsiTheme="minorEastAsia" w:hint="eastAsia"/>
                <w:bCs/>
              </w:rPr>
              <w:t>答</w:t>
            </w:r>
            <w:r>
              <w:rPr>
                <w:rFonts w:asciiTheme="minorEastAsia" w:eastAsiaTheme="minorEastAsia" w:hAnsiTheme="minorEastAsia" w:hint="eastAsia"/>
                <w:bCs/>
              </w:rPr>
              <w:t>：</w:t>
            </w:r>
            <w:r w:rsidRPr="0063151D">
              <w:rPr>
                <w:rFonts w:asciiTheme="minorEastAsia" w:eastAsiaTheme="minorEastAsia" w:hAnsiTheme="minorEastAsia" w:hint="eastAsia"/>
                <w:bCs/>
              </w:rPr>
              <w:t>尊敬的投资者，您好！公司将继续坚持“顶天立地”的发展战略，致力于深耕主业，立足国家重大需求和市场需求领域客户，重点聚焦于信创和信息安全、汽车电子和工业控制二大方向，持续推出系列化的高端自主芯片及模组产品矩阵，积极实现人工智能技术、量子技术和公司现有产品的融合，进一步提升公司产品智能化水平和核心竞争力，满足市场和各类客户的需求，为解决我国高端芯片核心技术受制于人的问题做出应有的努力，实现可持续的增长，成为我国汽车电子芯片和信息安全芯片技术创新和产业化应用的重要参与者和贡献者。具体包括： （1）在信创和信息安全领域：在端安全领域，公司已推出了物联网安全、生物特征识别、金融安全、微型打印机主控、可信安全和视频安防安全等芯片产品群，以及安全高速USB模组、安全TF卡、安全UKEY、安全U盘等模组产品。公司的终端安全芯片产品在金融POS机、指纹识别和视频安防等领域持续占有较高的市场份额。公司已开始实现量子技术和端安全芯片的结合，已推出两款端量子安全芯片A5Q和3310SQ-T，实现端安全芯片的量子化提升；在云安全领域，公司云安全系列包括CCP903T-L、CCP903T-S、CCP903T-M、CCP903T、CCP903T-H、CCP907T、</w:t>
            </w:r>
            <w:r w:rsidRPr="0063151D">
              <w:rPr>
                <w:rFonts w:asciiTheme="minorEastAsia" w:eastAsiaTheme="minorEastAsia" w:hAnsiTheme="minorEastAsia" w:hint="eastAsia"/>
                <w:bCs/>
              </w:rPr>
              <w:lastRenderedPageBreak/>
              <w:t>CCP908T等系列安全芯片产品群，主要面向服务器、VPN网关、防火墙、路由器、密码机、智能驾驶路侧设备、视频监控、电力隔离设备、可信计算和5G基站等领域，已成为国内云安全芯片市场的领先供应商。公司最新已内测成功的极高性能云安全芯片CCP917T基于公司自主RISC-V架构的CRV7多核处理器设计，SM2签名效率达到100万次/s，对称算法性能达到80Gbps，具有行业先进水平，适用于人工智能、云计算安全、网络安全和运营商核心网应用。在CCP917T芯片中融合了神经网络计算的AI协处理单元，可以适应更多高性能计算、高性能处理和人工智能推理等复杂应用场景。同时公司将云安全芯片和量子技术相结合，已推出云应用量子安全芯片CCP907TQ，是由公司云安全芯片CCP907、一颗AGC001和两颗光量子噪声源芯片合封而成，进一步提升云安全芯片的安全等级，可广泛应用到云计算、大数据分析、服务器系统等方面。 （2）在汽车电子领域，公司重点发展汽车中高端MCU、DSP和高集成数模混合信号等方面的芯片产品和技术，开拓MCU+ASIC芯片套片组，形成具有技术优势和成本竞争力优势的套片解决方案，已在汽车域控制芯片、辅助驾驶处理芯片、主动降噪专用DSP芯片、动力总成控制芯片、新能源电池管理芯片、线控底盘芯片、车身和网关控制芯片、车联网安全芯片、仪表及小节点控制芯片、安全气囊芯片、数模混合信号类芯片和智能传感芯片等12条产品线上实现系列化布局，不断拓展汽车电子芯片产品的宽度和深度，在汽车域控制、动力总成、线控底盘、车身和网关控制、车联网信息安全和安全气囊点火芯片等领域均实现量产装车，为解决我国汽车行业“缺芯”问题作出努力。同时公司紧密结合重大客户产品应用需求和AI技术发展，已启动了CCFC3009PT芯片的设计开发，这是面向汽车自动驾驶、智能座舱和智能底盘等领域应用而设计开发的高端域控MCU芯片，主要面向ISP及毫米波雷达信号的后处理、功能安全和信息安全处理等功能，采用高性能 RISC-V 架构 ，融合了神经网络计算的AI协处理单元，预计算力更高可达到10000DMIPS以上，总体</w:t>
            </w:r>
            <w:r w:rsidRPr="0063151D">
              <w:rPr>
                <w:rFonts w:asciiTheme="minorEastAsia" w:eastAsiaTheme="minorEastAsia" w:hAnsiTheme="minorEastAsia" w:hint="eastAsia"/>
                <w:bCs/>
              </w:rPr>
              <w:lastRenderedPageBreak/>
              <w:t>性能超越英飞凌TC397芯片，有望实现对目前在智能座舱和自动驾驶领域大量应用的英飞凌TC397芯片的国产化替代，具有先进水平。 未来，公司将积极拥抱AI和量子技术，一方面继续发展边缘AI技术，并根据应用需求大胆创新，特别是在交叉领域的集成创新上，将研究成果应用到现有的汽车电子和工业控制芯片产品、信创和信息安全芯片产品上，持续投入AI神经网络处理器NPU技术的研发，用RISC-V CPU + AI NPU的技术创新坚定拥抱席卷世界的智能化浪潮；另一方面公司将抓住量子安全技术发展带来的难得历史机遇，积极发展量子安全技术，积极布局和研发抗量子密码算法、芯片和模组产品，持续推出具有国际先进水平的系列化量子安全和抗量子密码芯片与模组，努力成为国际量子安全芯片的先进供应商，为我国量子安全芯片技术在国际上占据更重要的地位作出贡献。谢谢！</w:t>
            </w:r>
          </w:p>
          <w:p w14:paraId="0C08186C" w14:textId="4327DE77" w:rsidR="0063151D" w:rsidRPr="0063151D" w:rsidRDefault="0063151D" w:rsidP="0063151D">
            <w:pPr>
              <w:adjustRightInd w:val="0"/>
              <w:snapToGrid w:val="0"/>
              <w:ind w:firstLineChars="200" w:firstLine="482"/>
              <w:rPr>
                <w:rFonts w:asciiTheme="minorEastAsia" w:eastAsiaTheme="minorEastAsia" w:hAnsiTheme="minorEastAsia" w:hint="eastAsia"/>
                <w:b/>
              </w:rPr>
            </w:pPr>
            <w:r w:rsidRPr="0063151D">
              <w:rPr>
                <w:rFonts w:asciiTheme="minorEastAsia" w:eastAsiaTheme="minorEastAsia" w:hAnsiTheme="minorEastAsia" w:hint="eastAsia"/>
                <w:b/>
              </w:rPr>
              <w:t>6、公司本期盈利水平如何？</w:t>
            </w:r>
          </w:p>
          <w:p w14:paraId="06512530" w14:textId="13819988" w:rsidR="0063151D" w:rsidRPr="0063151D" w:rsidRDefault="0063151D" w:rsidP="00374808">
            <w:pPr>
              <w:adjustRightInd w:val="0"/>
              <w:snapToGrid w:val="0"/>
              <w:ind w:firstLineChars="200" w:firstLine="480"/>
              <w:rPr>
                <w:rFonts w:asciiTheme="minorEastAsia" w:eastAsiaTheme="minorEastAsia" w:hAnsiTheme="minorEastAsia" w:hint="eastAsia"/>
                <w:bCs/>
              </w:rPr>
            </w:pPr>
            <w:r w:rsidRPr="0063151D">
              <w:rPr>
                <w:rFonts w:asciiTheme="minorEastAsia" w:eastAsiaTheme="minorEastAsia" w:hAnsiTheme="minorEastAsia" w:hint="eastAsia"/>
                <w:bCs/>
              </w:rPr>
              <w:t>答</w:t>
            </w:r>
            <w:r>
              <w:rPr>
                <w:rFonts w:asciiTheme="minorEastAsia" w:eastAsiaTheme="minorEastAsia" w:hAnsiTheme="minorEastAsia" w:hint="eastAsia"/>
                <w:bCs/>
              </w:rPr>
              <w:t>：</w:t>
            </w:r>
            <w:r w:rsidRPr="0063151D">
              <w:rPr>
                <w:rFonts w:asciiTheme="minorEastAsia" w:eastAsiaTheme="minorEastAsia" w:hAnsiTheme="minorEastAsia" w:hint="eastAsia"/>
                <w:bCs/>
              </w:rPr>
              <w:t>尊敬的投资者，您好！2025年一季度，公司实现毛利3,696.25万元，同比增加81.95%。由于报告期内收入构成的变化，公司综合毛利率为42.35%，同比上升30.98个百分点。公司2025年一季度研发投入7,265.09万元，同比增长1.27%。2025年一季度，公司销售和管理费用2,252.57万元，同比增长3.72%。2025年一季度，公司实现归属于母公司所有者的净利润-3,475.06万元，同比减亏1,159.70万元；实现归属于母公司所有者扣除非经常损益后净利润为-3,952.93万元，同比减亏1,244.05万元。谢谢！</w:t>
            </w:r>
          </w:p>
          <w:p w14:paraId="111A173E" w14:textId="60344D90" w:rsidR="0063151D" w:rsidRPr="0063151D" w:rsidRDefault="0063151D" w:rsidP="0063151D">
            <w:pPr>
              <w:adjustRightInd w:val="0"/>
              <w:snapToGrid w:val="0"/>
              <w:ind w:firstLineChars="200" w:firstLine="482"/>
              <w:rPr>
                <w:rFonts w:asciiTheme="minorEastAsia" w:eastAsiaTheme="minorEastAsia" w:hAnsiTheme="minorEastAsia" w:hint="eastAsia"/>
                <w:b/>
              </w:rPr>
            </w:pPr>
            <w:r w:rsidRPr="0063151D">
              <w:rPr>
                <w:rFonts w:asciiTheme="minorEastAsia" w:eastAsiaTheme="minorEastAsia" w:hAnsiTheme="minorEastAsia" w:hint="eastAsia"/>
                <w:b/>
              </w:rPr>
              <w:t>7、降本增效方面，2025年公司有何计划？</w:t>
            </w:r>
          </w:p>
          <w:p w14:paraId="2CE4BDE1" w14:textId="6DEBAFA6" w:rsidR="0063151D" w:rsidRPr="0063151D" w:rsidRDefault="0063151D" w:rsidP="00374808">
            <w:pPr>
              <w:adjustRightInd w:val="0"/>
              <w:snapToGrid w:val="0"/>
              <w:ind w:firstLineChars="200" w:firstLine="480"/>
              <w:rPr>
                <w:rFonts w:asciiTheme="minorEastAsia" w:eastAsiaTheme="minorEastAsia" w:hAnsiTheme="minorEastAsia" w:hint="eastAsia"/>
                <w:bCs/>
              </w:rPr>
            </w:pPr>
            <w:r w:rsidRPr="0063151D">
              <w:rPr>
                <w:rFonts w:asciiTheme="minorEastAsia" w:eastAsiaTheme="minorEastAsia" w:hAnsiTheme="minorEastAsia" w:hint="eastAsia"/>
                <w:bCs/>
              </w:rPr>
              <w:t>答</w:t>
            </w:r>
            <w:r>
              <w:rPr>
                <w:rFonts w:asciiTheme="minorEastAsia" w:eastAsiaTheme="minorEastAsia" w:hAnsiTheme="minorEastAsia" w:hint="eastAsia"/>
                <w:bCs/>
              </w:rPr>
              <w:t>：</w:t>
            </w:r>
            <w:r w:rsidRPr="0063151D">
              <w:rPr>
                <w:rFonts w:asciiTheme="minorEastAsia" w:eastAsiaTheme="minorEastAsia" w:hAnsiTheme="minorEastAsia" w:hint="eastAsia"/>
                <w:bCs/>
              </w:rPr>
              <w:t>尊敬的投资者，您好！2025年，公司将进一步优化管理、注重效率，努力加强采购成本管理、生产成本控制和运营成本管控，严格控制各项费用，全力提升公司毛利率，从而为企业实现效益提升创造更良好的条件。2025年，公司将进一步加强现金流预算管理，切实执行现金流预算制度，推行资金计划与业务计划的穿透式管理，实现预算编制、执行监控、差异分析的闭环管控，对经营性</w:t>
            </w:r>
            <w:r w:rsidRPr="0063151D">
              <w:rPr>
                <w:rFonts w:asciiTheme="minorEastAsia" w:eastAsiaTheme="minorEastAsia" w:hAnsiTheme="minorEastAsia" w:hint="eastAsia"/>
                <w:bCs/>
              </w:rPr>
              <w:lastRenderedPageBreak/>
              <w:t>现金流、自由现金流等关键指标实时监控与预警。同时，公司将努力减少不必要的开支，优化人员结构，提高人效比。2025年，公司将继续加强库存盘点核查，着重盘盈盘亏分析，细化成本核算；优化生产成本管控，对生产成本进行事前、事中、事后全过程控制；加强内部审计工作，确保成本控制的规范性和有效性。同时，公司将进一步规范订单审批流程，严格管控备货水平；通过制定切实有效的销售计划，继续提升提高存货周转率；完善存货价值管理体系，持续规范会计核算，从严进行跌价测试；实施数字化仓储管控，保证存货状态、库龄账实相符。2025年，公司继续加强执行采购审批流程。通过加强与供应商的合作与沟通，通过谈判和采购策略的优化调整，降低采购成本，提高采购效率；通过与供应商协商合理的付款方式和期限，优化资金结构，降低筹资成本；进一步加强供应商管理，进行月度供应商绩效评价，评估供应商的质量、交期、价格和服务水平，确保采购渠道的稳定可靠；通过采购预算和采购计划，严格控制采购成本，加强审核各环节单据，监察价格变动情况，及时掌握成本变化情况。谢谢！</w:t>
            </w:r>
          </w:p>
          <w:p w14:paraId="1020DC12" w14:textId="05C67C2D" w:rsidR="0063151D" w:rsidRPr="0063151D" w:rsidRDefault="0063151D" w:rsidP="0063151D">
            <w:pPr>
              <w:adjustRightInd w:val="0"/>
              <w:snapToGrid w:val="0"/>
              <w:ind w:firstLineChars="200" w:firstLine="482"/>
              <w:rPr>
                <w:rFonts w:asciiTheme="minorEastAsia" w:eastAsiaTheme="minorEastAsia" w:hAnsiTheme="minorEastAsia" w:hint="eastAsia"/>
                <w:b/>
              </w:rPr>
            </w:pPr>
            <w:r w:rsidRPr="0063151D">
              <w:rPr>
                <w:rFonts w:asciiTheme="minorEastAsia" w:eastAsiaTheme="minorEastAsia" w:hAnsiTheme="minorEastAsia" w:hint="eastAsia"/>
                <w:b/>
              </w:rPr>
              <w:t>8、2025年一季度营收大幅下滑，可能与行业周期波动有关。公司如何判断当前芯片行业所处的周期位置，以及对未来1 - 2年行业周期走势的预期是怎样的？基于这种判断，公司制定了哪些应对策略？</w:t>
            </w:r>
          </w:p>
          <w:p w14:paraId="18E7B3E2" w14:textId="05BE6AD2" w:rsidR="0063151D" w:rsidRPr="0063151D" w:rsidRDefault="0063151D" w:rsidP="00374808">
            <w:pPr>
              <w:adjustRightInd w:val="0"/>
              <w:snapToGrid w:val="0"/>
              <w:ind w:firstLineChars="200" w:firstLine="480"/>
              <w:rPr>
                <w:rFonts w:asciiTheme="minorEastAsia" w:eastAsiaTheme="minorEastAsia" w:hAnsiTheme="minorEastAsia" w:hint="eastAsia"/>
                <w:bCs/>
              </w:rPr>
            </w:pPr>
            <w:r w:rsidRPr="0063151D">
              <w:rPr>
                <w:rFonts w:asciiTheme="minorEastAsia" w:eastAsiaTheme="minorEastAsia" w:hAnsiTheme="minorEastAsia" w:hint="eastAsia"/>
                <w:bCs/>
              </w:rPr>
              <w:t>答</w:t>
            </w:r>
            <w:r>
              <w:rPr>
                <w:rFonts w:asciiTheme="minorEastAsia" w:eastAsiaTheme="minorEastAsia" w:hAnsiTheme="minorEastAsia" w:hint="eastAsia"/>
                <w:bCs/>
              </w:rPr>
              <w:t>：</w:t>
            </w:r>
            <w:r w:rsidRPr="0063151D">
              <w:rPr>
                <w:rFonts w:asciiTheme="minorEastAsia" w:eastAsiaTheme="minorEastAsia" w:hAnsiTheme="minorEastAsia" w:hint="eastAsia"/>
                <w:bCs/>
              </w:rPr>
              <w:t>尊敬的投资者，您好！公司一季度营收下降主要原因是公司定制芯片服务收入同比下降63.79%，比上年同期减少8,527.22万元。一季度受外部环境因素的影响，基于先进工艺的定制芯片量产服务生产周期拉长，影响及时交付，对公司短期业绩造成一定影响。公司目前在手订单充足，一季度末合同负债达到8.94亿元，与上年同期相比增加263.28%，为2025年公司收入打下较好基础。公司未来将持续坚持自主芯片和模组、定制芯片服务双轮驱动策略，在自主芯片和模组方面重点发展汽车电子芯片、云安全芯片和AI MCU芯片，在定制芯片服务方面重点发展定制AI和先进计算芯</w:t>
            </w:r>
            <w:r w:rsidRPr="0063151D">
              <w:rPr>
                <w:rFonts w:asciiTheme="minorEastAsia" w:eastAsiaTheme="minorEastAsia" w:hAnsiTheme="minorEastAsia" w:hint="eastAsia"/>
                <w:bCs/>
              </w:rPr>
              <w:lastRenderedPageBreak/>
              <w:t>片业务，积极拥抱我国新能源车和人工智能快速发展的潮流，努力实现公司的可持续发展。谢谢！</w:t>
            </w:r>
          </w:p>
          <w:p w14:paraId="4A0AA93A" w14:textId="0BEC96EF" w:rsidR="0063151D" w:rsidRPr="0063151D" w:rsidRDefault="0063151D" w:rsidP="0063151D">
            <w:pPr>
              <w:adjustRightInd w:val="0"/>
              <w:snapToGrid w:val="0"/>
              <w:ind w:firstLineChars="200" w:firstLine="482"/>
              <w:rPr>
                <w:rFonts w:asciiTheme="minorEastAsia" w:eastAsiaTheme="minorEastAsia" w:hAnsiTheme="minorEastAsia" w:hint="eastAsia"/>
                <w:b/>
              </w:rPr>
            </w:pPr>
            <w:r w:rsidRPr="0063151D">
              <w:rPr>
                <w:rFonts w:asciiTheme="minorEastAsia" w:eastAsiaTheme="minorEastAsia" w:hAnsiTheme="minorEastAsia" w:hint="eastAsia"/>
                <w:b/>
              </w:rPr>
              <w:t>9、公司如何建立特色核心能力，与其它芯片公司保持差异化竞争？谢谢。</w:t>
            </w:r>
          </w:p>
          <w:p w14:paraId="37402614" w14:textId="24B3B683" w:rsidR="0063151D" w:rsidRPr="0063151D" w:rsidRDefault="0063151D" w:rsidP="00374808">
            <w:pPr>
              <w:adjustRightInd w:val="0"/>
              <w:snapToGrid w:val="0"/>
              <w:ind w:firstLineChars="200" w:firstLine="480"/>
              <w:rPr>
                <w:rFonts w:asciiTheme="minorEastAsia" w:eastAsiaTheme="minorEastAsia" w:hAnsiTheme="minorEastAsia" w:hint="eastAsia"/>
                <w:bCs/>
              </w:rPr>
            </w:pPr>
            <w:r w:rsidRPr="0063151D">
              <w:rPr>
                <w:rFonts w:asciiTheme="minorEastAsia" w:eastAsiaTheme="minorEastAsia" w:hAnsiTheme="minorEastAsia" w:hint="eastAsia"/>
                <w:bCs/>
              </w:rPr>
              <w:t>答</w:t>
            </w:r>
            <w:r>
              <w:rPr>
                <w:rFonts w:asciiTheme="minorEastAsia" w:eastAsiaTheme="minorEastAsia" w:hAnsiTheme="minorEastAsia" w:hint="eastAsia"/>
                <w:bCs/>
              </w:rPr>
              <w:t>：</w:t>
            </w:r>
            <w:r w:rsidRPr="0063151D">
              <w:rPr>
                <w:rFonts w:asciiTheme="minorEastAsia" w:eastAsiaTheme="minorEastAsia" w:hAnsiTheme="minorEastAsia" w:hint="eastAsia"/>
                <w:bCs/>
              </w:rPr>
              <w:t>尊敬的投资者，您好！2025年，公司将坚持安全、自主、可控的追求，继续发展原有的汽车电子芯片、云安全芯片等重点业务，并重点立足于RISC-V架构，开发更多适合市场需求的开源架构嵌入式CPU；大力推动基于RISC-V架构的AI MCU的应用开发，持续投入AI神经网络处理器NPU技术的研发，并根据应用需求大胆创新，将研究成果应用到现有的汽车电子和工业控制芯片产品、信创和信息安全芯片产品上，用RISC-V CPU+AI NPU的技术创新坚定拥抱席卷世界的智能化浪潮；抓住量子安全技术发展带来的难得历史机遇，积极布局和研发抗量子密码算法、芯片和模组产品，持续推出具有国际先进水平的系列化量子安全和抗量子密码芯片与模组，努力成为国际量子安全芯片的先进供应商。公司以自主可控的RISC-V CPU+AI NPU双核技术平台、量子安全和抗量子密码技术建立差异化的竞争能力。谢谢！</w:t>
            </w:r>
          </w:p>
          <w:p w14:paraId="3D3DC855" w14:textId="3301AB4D" w:rsidR="0063151D" w:rsidRPr="0063151D" w:rsidRDefault="0063151D" w:rsidP="0063151D">
            <w:pPr>
              <w:adjustRightInd w:val="0"/>
              <w:snapToGrid w:val="0"/>
              <w:ind w:firstLineChars="200" w:firstLine="482"/>
              <w:rPr>
                <w:rFonts w:asciiTheme="minorEastAsia" w:eastAsiaTheme="minorEastAsia" w:hAnsiTheme="minorEastAsia" w:hint="eastAsia"/>
                <w:b/>
              </w:rPr>
            </w:pPr>
            <w:r w:rsidRPr="0063151D">
              <w:rPr>
                <w:rFonts w:asciiTheme="minorEastAsia" w:eastAsiaTheme="minorEastAsia" w:hAnsiTheme="minorEastAsia" w:hint="eastAsia"/>
                <w:b/>
              </w:rPr>
              <w:t>10、2025年自主芯片业务的预算投入是多少？资金来源除自有资金外，是否有融资计划（如定增、债券）？</w:t>
            </w:r>
          </w:p>
          <w:p w14:paraId="12541FC4" w14:textId="1D6D8114" w:rsidR="0063151D" w:rsidRPr="0063151D" w:rsidRDefault="0063151D" w:rsidP="00374808">
            <w:pPr>
              <w:adjustRightInd w:val="0"/>
              <w:snapToGrid w:val="0"/>
              <w:ind w:firstLineChars="200" w:firstLine="480"/>
              <w:rPr>
                <w:rFonts w:asciiTheme="minorEastAsia" w:eastAsiaTheme="minorEastAsia" w:hAnsiTheme="minorEastAsia" w:hint="eastAsia"/>
                <w:bCs/>
              </w:rPr>
            </w:pPr>
            <w:r w:rsidRPr="0063151D">
              <w:rPr>
                <w:rFonts w:asciiTheme="minorEastAsia" w:eastAsiaTheme="minorEastAsia" w:hAnsiTheme="minorEastAsia" w:hint="eastAsia"/>
                <w:bCs/>
              </w:rPr>
              <w:t>答</w:t>
            </w:r>
            <w:r>
              <w:rPr>
                <w:rFonts w:asciiTheme="minorEastAsia" w:eastAsiaTheme="minorEastAsia" w:hAnsiTheme="minorEastAsia" w:hint="eastAsia"/>
                <w:bCs/>
              </w:rPr>
              <w:t>：</w:t>
            </w:r>
            <w:r w:rsidRPr="0063151D">
              <w:rPr>
                <w:rFonts w:asciiTheme="minorEastAsia" w:eastAsiaTheme="minorEastAsia" w:hAnsiTheme="minorEastAsia" w:hint="eastAsia"/>
                <w:bCs/>
              </w:rPr>
              <w:t>尊敬的投资者，您好！截至目前，公司目前资金状况良好，暂无定增、发行债券融资计划，谢谢！</w:t>
            </w:r>
          </w:p>
          <w:p w14:paraId="2AF5DE1A" w14:textId="40535288" w:rsidR="0063151D" w:rsidRPr="0063151D" w:rsidRDefault="0063151D" w:rsidP="0063151D">
            <w:pPr>
              <w:adjustRightInd w:val="0"/>
              <w:snapToGrid w:val="0"/>
              <w:ind w:firstLineChars="200" w:firstLine="482"/>
              <w:rPr>
                <w:rFonts w:asciiTheme="minorEastAsia" w:eastAsiaTheme="minorEastAsia" w:hAnsiTheme="minorEastAsia" w:hint="eastAsia"/>
                <w:b/>
              </w:rPr>
            </w:pPr>
            <w:r w:rsidRPr="0063151D">
              <w:rPr>
                <w:rFonts w:asciiTheme="minorEastAsia" w:eastAsiaTheme="minorEastAsia" w:hAnsiTheme="minorEastAsia" w:hint="eastAsia"/>
                <w:b/>
              </w:rPr>
              <w:t>11、汽车电子芯片业务：汽车电子MCU芯片业务增长显著，2024年同比增长71.38% ，且已进入多家主流车企供应链。未来在汽车智能化趋势下，公司计划如何进一步拓展汽车电子芯片市场份额，针对自动驾驶、智能座舱等热门领域有哪些具体产品规划和研发进度？</w:t>
            </w:r>
          </w:p>
          <w:p w14:paraId="14E675AA" w14:textId="0CFDACAB" w:rsidR="009525F3" w:rsidRDefault="0063151D" w:rsidP="00374808">
            <w:pPr>
              <w:adjustRightInd w:val="0"/>
              <w:snapToGrid w:val="0"/>
              <w:ind w:firstLineChars="200" w:firstLine="480"/>
              <w:rPr>
                <w:rFonts w:asciiTheme="minorEastAsia" w:eastAsiaTheme="minorEastAsia" w:hAnsiTheme="minorEastAsia" w:hint="eastAsia"/>
                <w:bCs/>
              </w:rPr>
            </w:pPr>
            <w:r w:rsidRPr="0063151D">
              <w:rPr>
                <w:rFonts w:asciiTheme="minorEastAsia" w:eastAsiaTheme="minorEastAsia" w:hAnsiTheme="minorEastAsia" w:hint="eastAsia"/>
                <w:bCs/>
              </w:rPr>
              <w:t>答</w:t>
            </w:r>
            <w:r>
              <w:rPr>
                <w:rFonts w:asciiTheme="minorEastAsia" w:eastAsiaTheme="minorEastAsia" w:hAnsiTheme="minorEastAsia" w:hint="eastAsia"/>
                <w:bCs/>
              </w:rPr>
              <w:t>：</w:t>
            </w:r>
            <w:r w:rsidRPr="0063151D">
              <w:rPr>
                <w:rFonts w:asciiTheme="minorEastAsia" w:eastAsiaTheme="minorEastAsia" w:hAnsiTheme="minorEastAsia" w:hint="eastAsia"/>
                <w:bCs/>
              </w:rPr>
              <w:t>尊敬的投资者，您好。在汽车电子芯片领域，受益于新能源汽车渗透率提升及智能化需求增长，汽车产业链将呈现蓬勃发展态势，公司将继续坚持“顶天立地、铺天盖地”发展策略，致力于</w:t>
            </w:r>
            <w:r w:rsidRPr="0063151D">
              <w:rPr>
                <w:rFonts w:asciiTheme="minorEastAsia" w:eastAsiaTheme="minorEastAsia" w:hAnsiTheme="minorEastAsia" w:hint="eastAsia"/>
                <w:bCs/>
              </w:rPr>
              <w:lastRenderedPageBreak/>
              <w:t>保持在汽车电子中高端MCU、DSP芯片和数模混合芯片领域的快速发展势头，努力推进公司在汽车域控制芯片、辅助驾驶处理芯片、主动降噪专用DSP 芯片、动力总成控制芯片、新能源电池管理芯片、线控底盘芯片、车身和网关控制芯片、车联网安全芯片、仪表及小节点控制芯片、安全气囊芯片、数模混合信号类芯片和智能传感芯片等12条产品线上实现更多产品的量产进展，在积极服务好现有的头部客户已有定点产品的开发和量产工作同时，全力扩展老客户新的定点应用；进一步集中资源加强重点大客户的拓展工作，实现中高端汽车电子芯片更大规模的销售，公司未来将更加注重发挥MCU+策略，突出汽车电子优势产品如安全气囊点火方案芯片套片、线控底盘方案芯片套片、声学DSP芯片、动力总成方案芯片套片，总体确立公司在国内汽车电子芯片领域的技术壁垒和领头地位。公司将继续加强销售团队和技术服务支持团队建设，在服务好原有客户的基础上，采取多元化的销售策略，进一步巩固核心市场、核心客户、重点客户，确保公司营收目标达成，进一步扩大批量供货客户的数量和规模，实现汽车电子市场占用率进一步提升，促进公司业务进一步发展。公司紧密结合重大客户产品应用需求和AI技术发展启动开发的CCFC3009PT芯片是面向汽车辅助驾驶、智能座舱和跨域融合控制器等领域应用而设计开发的高端域控MCU芯片，采用多核高性能 RISC-V 架构，融合了神经网络计算的AI协处理单元，芯片底层驱动、操作系统和中间件等基础软件可以与原有基于Power PC的CCFC3XXX系列产品兼容。CCFC3009PT的设计对标英飞凌TC4XX和瑞萨U2B系列芯片，各项功能和指标与国内头部主机厂客户进行反复调研论证具有业界先进水平。目前，CCFC3009PT正在研发设计中。谢谢！</w:t>
            </w:r>
            <w:r w:rsidRPr="00726BC0">
              <w:rPr>
                <w:rFonts w:asciiTheme="minorEastAsia" w:eastAsiaTheme="minorEastAsia" w:hAnsiTheme="minorEastAsia" w:hint="eastAsia"/>
                <w:bCs/>
              </w:rPr>
              <w:t xml:space="preserve"> </w:t>
            </w:r>
          </w:p>
          <w:p w14:paraId="7ABE67EC" w14:textId="74199C18" w:rsidR="009525F3" w:rsidRPr="009525F3" w:rsidRDefault="009525F3" w:rsidP="0063151D">
            <w:pPr>
              <w:adjustRightInd w:val="0"/>
              <w:snapToGrid w:val="0"/>
              <w:ind w:firstLineChars="200" w:firstLine="482"/>
              <w:rPr>
                <w:rFonts w:asciiTheme="minorEastAsia" w:eastAsiaTheme="minorEastAsia" w:hAnsiTheme="minorEastAsia" w:hint="eastAsia"/>
                <w:b/>
              </w:rPr>
            </w:pPr>
            <w:r w:rsidRPr="009525F3">
              <w:rPr>
                <w:rFonts w:asciiTheme="minorEastAsia" w:eastAsiaTheme="minorEastAsia" w:hAnsiTheme="minorEastAsia" w:hint="eastAsia"/>
                <w:b/>
              </w:rPr>
              <w:t>1</w:t>
            </w:r>
            <w:r>
              <w:rPr>
                <w:rFonts w:asciiTheme="minorEastAsia" w:eastAsiaTheme="minorEastAsia" w:hAnsiTheme="minorEastAsia" w:hint="eastAsia"/>
                <w:b/>
              </w:rPr>
              <w:t>2</w:t>
            </w:r>
            <w:r w:rsidRPr="009525F3">
              <w:rPr>
                <w:rFonts w:asciiTheme="minorEastAsia" w:eastAsiaTheme="minorEastAsia" w:hAnsiTheme="minorEastAsia" w:hint="eastAsia"/>
                <w:b/>
              </w:rPr>
              <w:t>、请问一下，第一季度营业收入为什么骤降？公司产品生产需要用国外产量的占比为多少？合同负债是否有可能因为国际贸易以及产量影响而导致取消？目前公司是否有打算并购投资重组上市的计划？谢谢！</w:t>
            </w:r>
          </w:p>
          <w:p w14:paraId="76441AB2" w14:textId="2ECC1C66" w:rsidR="009525F3" w:rsidRPr="00726BC0" w:rsidRDefault="009525F3" w:rsidP="0063151D">
            <w:pPr>
              <w:adjustRightInd w:val="0"/>
              <w:snapToGrid w:val="0"/>
              <w:ind w:firstLineChars="200" w:firstLine="480"/>
              <w:rPr>
                <w:rFonts w:asciiTheme="minorEastAsia" w:eastAsiaTheme="minorEastAsia" w:hAnsiTheme="minorEastAsia" w:hint="eastAsia"/>
                <w:bCs/>
              </w:rPr>
            </w:pPr>
            <w:r>
              <w:rPr>
                <w:rFonts w:asciiTheme="minorEastAsia" w:eastAsiaTheme="minorEastAsia" w:hAnsiTheme="minorEastAsia" w:hint="eastAsia"/>
                <w:bCs/>
              </w:rPr>
              <w:lastRenderedPageBreak/>
              <w:t>答：</w:t>
            </w:r>
            <w:r w:rsidRPr="009525F3">
              <w:rPr>
                <w:rFonts w:asciiTheme="minorEastAsia" w:eastAsiaTheme="minorEastAsia" w:hAnsiTheme="minorEastAsia" w:hint="eastAsia"/>
                <w:bCs/>
              </w:rPr>
              <w:t>尊敬的投资者，您好。公司一季度营收下降主要原因是公司定制芯片服务收入同比下降63.79%，比上年同期减少8,527.22万元。一季度受外部环境因素的影响，基于先进工艺的定制芯片量产服务生产周期拉长，影响及时交付，对公司短期业绩造成一定影响。公司目前在手订单充足，一季度末合同负债达到8.94亿元，与上年同期相比增加263.28%，为2025年公司收入打下较好基础，目前不存在因为国际贸易以及产量影响而导致取消的情况。公司目前暂无并购重组计划。谢谢！</w:t>
            </w:r>
          </w:p>
          <w:p w14:paraId="12CF7808" w14:textId="77777777" w:rsidR="005034EA" w:rsidRPr="005034EA" w:rsidRDefault="005034EA" w:rsidP="005034EA">
            <w:pPr>
              <w:adjustRightInd w:val="0"/>
              <w:snapToGrid w:val="0"/>
              <w:ind w:firstLineChars="0" w:firstLine="0"/>
              <w:rPr>
                <w:rFonts w:asciiTheme="minorEastAsia" w:eastAsiaTheme="minorEastAsia" w:hAnsiTheme="minorEastAsia" w:hint="eastAsia"/>
                <w:bCs/>
              </w:rPr>
            </w:pPr>
          </w:p>
          <w:p w14:paraId="1A363D14" w14:textId="7B6A7EB1" w:rsidR="007A1551" w:rsidRPr="00BB412B" w:rsidRDefault="009509CD" w:rsidP="00A825AB">
            <w:pPr>
              <w:adjustRightInd w:val="0"/>
              <w:snapToGrid w:val="0"/>
              <w:ind w:firstLineChars="200" w:firstLine="420"/>
              <w:rPr>
                <w:rFonts w:hint="eastAsia"/>
                <w:bCs/>
                <w:sz w:val="21"/>
                <w:szCs w:val="21"/>
              </w:rPr>
            </w:pPr>
            <w:r w:rsidRPr="00BB412B">
              <w:rPr>
                <w:rFonts w:hint="eastAsia"/>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w:t>
            </w:r>
            <w:r w:rsidRPr="00BB412B">
              <w:rPr>
                <w:bCs/>
                <w:sz w:val="21"/>
                <w:szCs w:val="21"/>
              </w:rPr>
              <w:t>上证E互动平台“上市公司发布”栏目刊载的各期《投资者关系活动记录表》。</w:t>
            </w:r>
          </w:p>
        </w:tc>
      </w:tr>
      <w:tr w:rsidR="003B1D4A" w14:paraId="58A92FE1" w14:textId="77777777" w:rsidTr="00657602">
        <w:trPr>
          <w:trHeight w:val="672"/>
        </w:trPr>
        <w:tc>
          <w:tcPr>
            <w:tcW w:w="752" w:type="pct"/>
            <w:vAlign w:val="center"/>
          </w:tcPr>
          <w:p w14:paraId="69351F2E" w14:textId="77777777" w:rsidR="003B1D4A" w:rsidRDefault="003F2E6B">
            <w:pPr>
              <w:ind w:firstLineChars="0" w:firstLine="0"/>
              <w:rPr>
                <w:rFonts w:hint="eastAsia"/>
                <w:b/>
                <w:bCs/>
              </w:rPr>
            </w:pPr>
            <w:r>
              <w:rPr>
                <w:b/>
                <w:bCs/>
              </w:rPr>
              <w:lastRenderedPageBreak/>
              <w:t>附件清单（如有）</w:t>
            </w:r>
          </w:p>
        </w:tc>
        <w:tc>
          <w:tcPr>
            <w:tcW w:w="4248" w:type="pct"/>
          </w:tcPr>
          <w:p w14:paraId="35FA26A4" w14:textId="77777777" w:rsidR="003B1D4A" w:rsidRDefault="003F2E6B">
            <w:pPr>
              <w:ind w:firstLineChars="0" w:firstLine="0"/>
              <w:rPr>
                <w:rFonts w:hint="eastAsia"/>
              </w:rPr>
            </w:pPr>
            <w:r>
              <w:t>无</w:t>
            </w:r>
          </w:p>
        </w:tc>
      </w:tr>
      <w:tr w:rsidR="003B1D4A" w14:paraId="492FBD8A" w14:textId="77777777" w:rsidTr="00657602">
        <w:trPr>
          <w:trHeight w:val="382"/>
        </w:trPr>
        <w:tc>
          <w:tcPr>
            <w:tcW w:w="752" w:type="pct"/>
            <w:vAlign w:val="center"/>
          </w:tcPr>
          <w:p w14:paraId="6D9E9D75" w14:textId="77777777" w:rsidR="003B1D4A" w:rsidRDefault="003F2E6B">
            <w:pPr>
              <w:ind w:firstLineChars="0" w:firstLine="0"/>
              <w:rPr>
                <w:rFonts w:hint="eastAsia"/>
                <w:b/>
                <w:bCs/>
              </w:rPr>
            </w:pPr>
            <w:r>
              <w:rPr>
                <w:b/>
                <w:bCs/>
              </w:rPr>
              <w:t>日期</w:t>
            </w:r>
          </w:p>
        </w:tc>
        <w:tc>
          <w:tcPr>
            <w:tcW w:w="4248" w:type="pct"/>
          </w:tcPr>
          <w:p w14:paraId="790B7FB8" w14:textId="33A476B3" w:rsidR="003B1D4A" w:rsidRDefault="00C2520F" w:rsidP="00C2520F">
            <w:pPr>
              <w:ind w:firstLineChars="0" w:firstLine="0"/>
              <w:rPr>
                <w:rFonts w:hint="eastAsia"/>
              </w:rPr>
            </w:pPr>
            <w:r>
              <w:rPr>
                <w:rFonts w:hint="eastAsia"/>
              </w:rPr>
              <w:t>2</w:t>
            </w:r>
            <w:r>
              <w:t>025年</w:t>
            </w:r>
            <w:r w:rsidR="0063151D">
              <w:rPr>
                <w:rFonts w:hint="eastAsia"/>
              </w:rPr>
              <w:t>5</w:t>
            </w:r>
            <w:r w:rsidR="003F2E6B">
              <w:rPr>
                <w:rFonts w:hint="eastAsia"/>
              </w:rPr>
              <w:t>月</w:t>
            </w:r>
          </w:p>
        </w:tc>
      </w:tr>
    </w:tbl>
    <w:p w14:paraId="47872F2C" w14:textId="77777777" w:rsidR="003B1D4A" w:rsidRDefault="003B1D4A" w:rsidP="00657602">
      <w:pPr>
        <w:ind w:firstLineChars="0" w:firstLine="0"/>
        <w:rPr>
          <w:rFonts w:hint="eastAsia"/>
        </w:rPr>
      </w:pPr>
    </w:p>
    <w:sectPr w:rsidR="003B1D4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46AC" w14:textId="77777777" w:rsidR="00F8632B" w:rsidRDefault="00F8632B">
      <w:pPr>
        <w:spacing w:line="240" w:lineRule="auto"/>
        <w:rPr>
          <w:rFonts w:hint="eastAsia"/>
        </w:rPr>
      </w:pPr>
      <w:r>
        <w:separator/>
      </w:r>
    </w:p>
  </w:endnote>
  <w:endnote w:type="continuationSeparator" w:id="0">
    <w:p w14:paraId="42F920D2" w14:textId="77777777" w:rsidR="00F8632B" w:rsidRDefault="00F8632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DABC" w14:textId="77777777" w:rsidR="00803419" w:rsidRDefault="00803419">
    <w:pPr>
      <w:pStyle w:val="a8"/>
      <w:ind w:firstLine="180"/>
      <w:rPr>
        <w:rStyle w:val="af0"/>
        <w:rFonts w:hint="eastAsia"/>
      </w:rPr>
    </w:pPr>
    <w:r>
      <w:fldChar w:fldCharType="begin"/>
    </w:r>
    <w:r>
      <w:rPr>
        <w:rStyle w:val="af0"/>
      </w:rPr>
      <w:instrText xml:space="preserve">PAGE  </w:instrText>
    </w:r>
    <w:r>
      <w:fldChar w:fldCharType="end"/>
    </w:r>
  </w:p>
  <w:p w14:paraId="17392482" w14:textId="77777777" w:rsidR="00803419" w:rsidRDefault="00803419">
    <w:pPr>
      <w:pStyle w:val="a8"/>
      <w:ind w:firstLine="180"/>
      <w:rPr>
        <w:rFonts w:hint="eastAsia"/>
      </w:rPr>
    </w:pPr>
  </w:p>
  <w:p w14:paraId="063A4A46" w14:textId="77777777" w:rsidR="00803419" w:rsidRDefault="00803419">
    <w:pPr>
      <w:rPr>
        <w:rFonts w:hint="eastAsia"/>
      </w:rPr>
    </w:pPr>
  </w:p>
  <w:p w14:paraId="05401801" w14:textId="77777777" w:rsidR="00803419" w:rsidRDefault="00803419">
    <w:pPr>
      <w:rPr>
        <w:rFonts w:hint="eastAsia"/>
      </w:rPr>
    </w:pPr>
  </w:p>
  <w:p w14:paraId="06E5972A" w14:textId="77777777" w:rsidR="00803419" w:rsidRDefault="00803419">
    <w:pPr>
      <w:rPr>
        <w:rFonts w:hint="eastAsia"/>
      </w:rPr>
    </w:pPr>
  </w:p>
  <w:p w14:paraId="30E4CD99" w14:textId="77777777" w:rsidR="00803419" w:rsidRDefault="00803419">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051297"/>
      <w:docPartObj>
        <w:docPartGallery w:val="Page Numbers (Bottom of Page)"/>
        <w:docPartUnique/>
      </w:docPartObj>
    </w:sdtPr>
    <w:sdtContent>
      <w:p w14:paraId="04F84B33" w14:textId="77777777" w:rsidR="00803419" w:rsidRDefault="00803419">
        <w:pPr>
          <w:pStyle w:val="a8"/>
          <w:ind w:firstLine="180"/>
          <w:jc w:val="center"/>
          <w:rPr>
            <w:rFonts w:hint="eastAsia"/>
          </w:rPr>
        </w:pPr>
        <w:r>
          <w:fldChar w:fldCharType="begin"/>
        </w:r>
        <w:r>
          <w:instrText>PAGE   \* MERGEFORMAT</w:instrText>
        </w:r>
        <w:r>
          <w:fldChar w:fldCharType="separate"/>
        </w:r>
        <w:r w:rsidR="00B124D7" w:rsidRPr="00B124D7">
          <w:rPr>
            <w:noProof/>
            <w:lang w:val="zh-CN"/>
          </w:rPr>
          <w:t>2</w:t>
        </w:r>
        <w:r>
          <w:fldChar w:fldCharType="end"/>
        </w:r>
      </w:p>
    </w:sdtContent>
  </w:sdt>
  <w:p w14:paraId="44699B6D" w14:textId="77777777" w:rsidR="00803419" w:rsidRDefault="00803419" w:rsidP="000902BC">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A048" w14:textId="77777777" w:rsidR="00803419" w:rsidRDefault="00803419">
    <w:pPr>
      <w:pStyle w:val="a8"/>
      <w:ind w:firstLine="18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64BB" w14:textId="77777777" w:rsidR="00F8632B" w:rsidRDefault="00F8632B" w:rsidP="001B3E8E">
      <w:pPr>
        <w:rPr>
          <w:rFonts w:hint="eastAsia"/>
        </w:rPr>
      </w:pPr>
      <w:r>
        <w:separator/>
      </w:r>
    </w:p>
  </w:footnote>
  <w:footnote w:type="continuationSeparator" w:id="0">
    <w:p w14:paraId="2CCD5C9A" w14:textId="77777777" w:rsidR="00F8632B" w:rsidRDefault="00F8632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65A8" w14:textId="77777777" w:rsidR="00803419" w:rsidRDefault="00803419">
    <w:pPr>
      <w:pStyle w:val="aa"/>
      <w:ind w:firstLine="180"/>
      <w:rPr>
        <w:rFonts w:hint="eastAsia"/>
      </w:rPr>
    </w:pPr>
  </w:p>
  <w:p w14:paraId="3422A703" w14:textId="77777777" w:rsidR="00803419" w:rsidRDefault="00803419">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7C92" w14:textId="394F5216" w:rsidR="00803419" w:rsidRPr="00B16181" w:rsidRDefault="00803419" w:rsidP="001B3E8E">
    <w:pPr>
      <w:pStyle w:val="aa"/>
      <w:ind w:firstLine="18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4136" w14:textId="77777777" w:rsidR="00803419" w:rsidRDefault="00803419">
    <w:pPr>
      <w:pStyle w:val="aa"/>
      <w:ind w:firstLine="18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221C3BC"/>
    <w:multiLevelType w:val="multilevel"/>
    <w:tmpl w:val="5221C3B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5" w15:restartNumberingAfterBreak="0">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B4033C5"/>
    <w:multiLevelType w:val="hybridMultilevel"/>
    <w:tmpl w:val="8E5016C2"/>
    <w:lvl w:ilvl="0" w:tplc="7AD49810">
      <w:start w:val="1"/>
      <w:numFmt w:val="bullet"/>
      <w:lvlText w:val="◼"/>
      <w:lvlJc w:val="left"/>
      <w:pPr>
        <w:tabs>
          <w:tab w:val="num" w:pos="720"/>
        </w:tabs>
        <w:ind w:left="720" w:hanging="360"/>
      </w:pPr>
      <w:rPr>
        <w:rFonts w:ascii="Segoe UI Symbol" w:hAnsi="Segoe UI Symbol" w:hint="default"/>
      </w:rPr>
    </w:lvl>
    <w:lvl w:ilvl="1" w:tplc="0B2ABB92" w:tentative="1">
      <w:start w:val="1"/>
      <w:numFmt w:val="bullet"/>
      <w:lvlText w:val="◼"/>
      <w:lvlJc w:val="left"/>
      <w:pPr>
        <w:tabs>
          <w:tab w:val="num" w:pos="1440"/>
        </w:tabs>
        <w:ind w:left="1440" w:hanging="360"/>
      </w:pPr>
      <w:rPr>
        <w:rFonts w:ascii="Segoe UI Symbol" w:hAnsi="Segoe UI Symbol" w:hint="default"/>
      </w:rPr>
    </w:lvl>
    <w:lvl w:ilvl="2" w:tplc="56127CA8" w:tentative="1">
      <w:start w:val="1"/>
      <w:numFmt w:val="bullet"/>
      <w:lvlText w:val="◼"/>
      <w:lvlJc w:val="left"/>
      <w:pPr>
        <w:tabs>
          <w:tab w:val="num" w:pos="2160"/>
        </w:tabs>
        <w:ind w:left="2160" w:hanging="360"/>
      </w:pPr>
      <w:rPr>
        <w:rFonts w:ascii="Segoe UI Symbol" w:hAnsi="Segoe UI Symbol" w:hint="default"/>
      </w:rPr>
    </w:lvl>
    <w:lvl w:ilvl="3" w:tplc="AA2E4C22" w:tentative="1">
      <w:start w:val="1"/>
      <w:numFmt w:val="bullet"/>
      <w:lvlText w:val="◼"/>
      <w:lvlJc w:val="left"/>
      <w:pPr>
        <w:tabs>
          <w:tab w:val="num" w:pos="2880"/>
        </w:tabs>
        <w:ind w:left="2880" w:hanging="360"/>
      </w:pPr>
      <w:rPr>
        <w:rFonts w:ascii="Segoe UI Symbol" w:hAnsi="Segoe UI Symbol" w:hint="default"/>
      </w:rPr>
    </w:lvl>
    <w:lvl w:ilvl="4" w:tplc="139452F4" w:tentative="1">
      <w:start w:val="1"/>
      <w:numFmt w:val="bullet"/>
      <w:lvlText w:val="◼"/>
      <w:lvlJc w:val="left"/>
      <w:pPr>
        <w:tabs>
          <w:tab w:val="num" w:pos="3600"/>
        </w:tabs>
        <w:ind w:left="3600" w:hanging="360"/>
      </w:pPr>
      <w:rPr>
        <w:rFonts w:ascii="Segoe UI Symbol" w:hAnsi="Segoe UI Symbol" w:hint="default"/>
      </w:rPr>
    </w:lvl>
    <w:lvl w:ilvl="5" w:tplc="E0A48C48" w:tentative="1">
      <w:start w:val="1"/>
      <w:numFmt w:val="bullet"/>
      <w:lvlText w:val="◼"/>
      <w:lvlJc w:val="left"/>
      <w:pPr>
        <w:tabs>
          <w:tab w:val="num" w:pos="4320"/>
        </w:tabs>
        <w:ind w:left="4320" w:hanging="360"/>
      </w:pPr>
      <w:rPr>
        <w:rFonts w:ascii="Segoe UI Symbol" w:hAnsi="Segoe UI Symbol" w:hint="default"/>
      </w:rPr>
    </w:lvl>
    <w:lvl w:ilvl="6" w:tplc="0D689F5E" w:tentative="1">
      <w:start w:val="1"/>
      <w:numFmt w:val="bullet"/>
      <w:lvlText w:val="◼"/>
      <w:lvlJc w:val="left"/>
      <w:pPr>
        <w:tabs>
          <w:tab w:val="num" w:pos="5040"/>
        </w:tabs>
        <w:ind w:left="5040" w:hanging="360"/>
      </w:pPr>
      <w:rPr>
        <w:rFonts w:ascii="Segoe UI Symbol" w:hAnsi="Segoe UI Symbol" w:hint="default"/>
      </w:rPr>
    </w:lvl>
    <w:lvl w:ilvl="7" w:tplc="84A8B4EC" w:tentative="1">
      <w:start w:val="1"/>
      <w:numFmt w:val="bullet"/>
      <w:lvlText w:val="◼"/>
      <w:lvlJc w:val="left"/>
      <w:pPr>
        <w:tabs>
          <w:tab w:val="num" w:pos="5760"/>
        </w:tabs>
        <w:ind w:left="5760" w:hanging="360"/>
      </w:pPr>
      <w:rPr>
        <w:rFonts w:ascii="Segoe UI Symbol" w:hAnsi="Segoe UI Symbol" w:hint="default"/>
      </w:rPr>
    </w:lvl>
    <w:lvl w:ilvl="8" w:tplc="3104DFE2" w:tentative="1">
      <w:start w:val="1"/>
      <w:numFmt w:val="bullet"/>
      <w:lvlText w:val="◼"/>
      <w:lvlJc w:val="left"/>
      <w:pPr>
        <w:tabs>
          <w:tab w:val="num" w:pos="6480"/>
        </w:tabs>
        <w:ind w:left="6480" w:hanging="360"/>
      </w:pPr>
      <w:rPr>
        <w:rFonts w:ascii="Segoe UI Symbol" w:hAnsi="Segoe UI Symbol" w:hint="default"/>
      </w:rPr>
    </w:lvl>
  </w:abstractNum>
  <w:num w:numId="1" w16cid:durableId="1891111670">
    <w:abstractNumId w:val="2"/>
  </w:num>
  <w:num w:numId="2" w16cid:durableId="1373535006">
    <w:abstractNumId w:val="0"/>
  </w:num>
  <w:num w:numId="3" w16cid:durableId="1488597869">
    <w:abstractNumId w:val="2"/>
  </w:num>
  <w:num w:numId="4" w16cid:durableId="1670212552">
    <w:abstractNumId w:val="2"/>
  </w:num>
  <w:num w:numId="5" w16cid:durableId="259683175">
    <w:abstractNumId w:val="3"/>
  </w:num>
  <w:num w:numId="6" w16cid:durableId="1083841524">
    <w:abstractNumId w:val="5"/>
  </w:num>
  <w:num w:numId="7" w16cid:durableId="485826277">
    <w:abstractNumId w:val="1"/>
  </w:num>
  <w:num w:numId="8" w16cid:durableId="1627155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2943340">
    <w:abstractNumId w:val="2"/>
  </w:num>
  <w:num w:numId="10" w16cid:durableId="728579470">
    <w:abstractNumId w:val="2"/>
  </w:num>
  <w:num w:numId="11" w16cid:durableId="394161346">
    <w:abstractNumId w:val="2"/>
  </w:num>
  <w:num w:numId="12" w16cid:durableId="809135979">
    <w:abstractNumId w:val="2"/>
  </w:num>
  <w:num w:numId="13" w16cid:durableId="1721587876">
    <w:abstractNumId w:val="2"/>
  </w:num>
  <w:num w:numId="14" w16cid:durableId="19816088">
    <w:abstractNumId w:val="2"/>
    <w:lvlOverride w:ilvl="0">
      <w:startOverride w:val="4"/>
    </w:lvlOverride>
  </w:num>
  <w:num w:numId="15" w16cid:durableId="409890314">
    <w:abstractNumId w:val="4"/>
  </w:num>
  <w:num w:numId="16" w16cid:durableId="121269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JiOWYzMjNmZjgwNjI5MGNmMzFkMzUwYzRmMTI1NGMifQ=="/>
  </w:docVars>
  <w:rsids>
    <w:rsidRoot w:val="00943ABD"/>
    <w:rsid w:val="000032F4"/>
    <w:rsid w:val="0001140B"/>
    <w:rsid w:val="0001179B"/>
    <w:rsid w:val="00011BAA"/>
    <w:rsid w:val="00013239"/>
    <w:rsid w:val="00013724"/>
    <w:rsid w:val="00013A85"/>
    <w:rsid w:val="000144F3"/>
    <w:rsid w:val="00023AA6"/>
    <w:rsid w:val="000245A8"/>
    <w:rsid w:val="00024A5A"/>
    <w:rsid w:val="00030F78"/>
    <w:rsid w:val="00031087"/>
    <w:rsid w:val="000318EA"/>
    <w:rsid w:val="00035234"/>
    <w:rsid w:val="00043834"/>
    <w:rsid w:val="00044F32"/>
    <w:rsid w:val="00046E30"/>
    <w:rsid w:val="00047AFF"/>
    <w:rsid w:val="000530E5"/>
    <w:rsid w:val="00055B22"/>
    <w:rsid w:val="00056DDD"/>
    <w:rsid w:val="000632FE"/>
    <w:rsid w:val="000646FD"/>
    <w:rsid w:val="00064B5B"/>
    <w:rsid w:val="00073B2F"/>
    <w:rsid w:val="000760EA"/>
    <w:rsid w:val="00076282"/>
    <w:rsid w:val="0007629F"/>
    <w:rsid w:val="00080090"/>
    <w:rsid w:val="00080717"/>
    <w:rsid w:val="0008101A"/>
    <w:rsid w:val="00083DD0"/>
    <w:rsid w:val="00085A0F"/>
    <w:rsid w:val="000902BC"/>
    <w:rsid w:val="00090FFD"/>
    <w:rsid w:val="00091CC9"/>
    <w:rsid w:val="00093096"/>
    <w:rsid w:val="000A0D37"/>
    <w:rsid w:val="000A251F"/>
    <w:rsid w:val="000A3134"/>
    <w:rsid w:val="000A5CB3"/>
    <w:rsid w:val="000A5FFA"/>
    <w:rsid w:val="000B1DD2"/>
    <w:rsid w:val="000B3586"/>
    <w:rsid w:val="000B4D51"/>
    <w:rsid w:val="000C0942"/>
    <w:rsid w:val="000C0A85"/>
    <w:rsid w:val="000C62AA"/>
    <w:rsid w:val="000C77C8"/>
    <w:rsid w:val="000D496E"/>
    <w:rsid w:val="000D7703"/>
    <w:rsid w:val="000E4190"/>
    <w:rsid w:val="000E67A7"/>
    <w:rsid w:val="000F29AC"/>
    <w:rsid w:val="000F76F1"/>
    <w:rsid w:val="00101684"/>
    <w:rsid w:val="00103C51"/>
    <w:rsid w:val="00105F66"/>
    <w:rsid w:val="0010693D"/>
    <w:rsid w:val="00111531"/>
    <w:rsid w:val="00111CEB"/>
    <w:rsid w:val="00112DB2"/>
    <w:rsid w:val="00112F6A"/>
    <w:rsid w:val="001138C4"/>
    <w:rsid w:val="001216D2"/>
    <w:rsid w:val="001242F6"/>
    <w:rsid w:val="00125F0B"/>
    <w:rsid w:val="00130F81"/>
    <w:rsid w:val="00134BC2"/>
    <w:rsid w:val="00140015"/>
    <w:rsid w:val="00146A97"/>
    <w:rsid w:val="00152377"/>
    <w:rsid w:val="00153E41"/>
    <w:rsid w:val="00163FEB"/>
    <w:rsid w:val="0016400F"/>
    <w:rsid w:val="0016420E"/>
    <w:rsid w:val="00164B94"/>
    <w:rsid w:val="00165441"/>
    <w:rsid w:val="001663C3"/>
    <w:rsid w:val="00170222"/>
    <w:rsid w:val="001716CA"/>
    <w:rsid w:val="00174C2D"/>
    <w:rsid w:val="0018758E"/>
    <w:rsid w:val="00192429"/>
    <w:rsid w:val="00197E4E"/>
    <w:rsid w:val="001A08A8"/>
    <w:rsid w:val="001A0D8B"/>
    <w:rsid w:val="001A4172"/>
    <w:rsid w:val="001A42A9"/>
    <w:rsid w:val="001A4592"/>
    <w:rsid w:val="001A47A4"/>
    <w:rsid w:val="001A49FC"/>
    <w:rsid w:val="001A6034"/>
    <w:rsid w:val="001B288F"/>
    <w:rsid w:val="001B3E8E"/>
    <w:rsid w:val="001B415F"/>
    <w:rsid w:val="001C43E6"/>
    <w:rsid w:val="001D39D3"/>
    <w:rsid w:val="001D7980"/>
    <w:rsid w:val="001E393D"/>
    <w:rsid w:val="001E68F5"/>
    <w:rsid w:val="001E6D92"/>
    <w:rsid w:val="001F2500"/>
    <w:rsid w:val="001F3965"/>
    <w:rsid w:val="001F50AB"/>
    <w:rsid w:val="00201EC5"/>
    <w:rsid w:val="0020252F"/>
    <w:rsid w:val="00221D0E"/>
    <w:rsid w:val="00226B8D"/>
    <w:rsid w:val="002302A5"/>
    <w:rsid w:val="0023138E"/>
    <w:rsid w:val="00232D5C"/>
    <w:rsid w:val="00236D23"/>
    <w:rsid w:val="002379FB"/>
    <w:rsid w:val="00240ADB"/>
    <w:rsid w:val="00241E16"/>
    <w:rsid w:val="0024207E"/>
    <w:rsid w:val="00245C8B"/>
    <w:rsid w:val="00255F29"/>
    <w:rsid w:val="00257027"/>
    <w:rsid w:val="0026423A"/>
    <w:rsid w:val="00264E4B"/>
    <w:rsid w:val="00273119"/>
    <w:rsid w:val="002759CE"/>
    <w:rsid w:val="00282E0C"/>
    <w:rsid w:val="00296139"/>
    <w:rsid w:val="00296285"/>
    <w:rsid w:val="00297A86"/>
    <w:rsid w:val="002A1233"/>
    <w:rsid w:val="002A2F81"/>
    <w:rsid w:val="002A7845"/>
    <w:rsid w:val="002B44A4"/>
    <w:rsid w:val="002B5D4D"/>
    <w:rsid w:val="002B5DAF"/>
    <w:rsid w:val="002C03AB"/>
    <w:rsid w:val="002C12B0"/>
    <w:rsid w:val="002C205A"/>
    <w:rsid w:val="002C648D"/>
    <w:rsid w:val="002C786C"/>
    <w:rsid w:val="002D596F"/>
    <w:rsid w:val="002D7A17"/>
    <w:rsid w:val="002E1C16"/>
    <w:rsid w:val="002F0CD8"/>
    <w:rsid w:val="002F2F47"/>
    <w:rsid w:val="002F44BD"/>
    <w:rsid w:val="002F463E"/>
    <w:rsid w:val="002F5D0C"/>
    <w:rsid w:val="002F703B"/>
    <w:rsid w:val="002F7FB6"/>
    <w:rsid w:val="00301669"/>
    <w:rsid w:val="00302D69"/>
    <w:rsid w:val="003031DA"/>
    <w:rsid w:val="00310D3F"/>
    <w:rsid w:val="0031116F"/>
    <w:rsid w:val="00311764"/>
    <w:rsid w:val="003127D2"/>
    <w:rsid w:val="003128D5"/>
    <w:rsid w:val="00312BFB"/>
    <w:rsid w:val="00312FB7"/>
    <w:rsid w:val="00321E20"/>
    <w:rsid w:val="003255AC"/>
    <w:rsid w:val="00326D0E"/>
    <w:rsid w:val="003272B2"/>
    <w:rsid w:val="00330F46"/>
    <w:rsid w:val="00333F0D"/>
    <w:rsid w:val="003340C8"/>
    <w:rsid w:val="00334624"/>
    <w:rsid w:val="0033475C"/>
    <w:rsid w:val="0034127D"/>
    <w:rsid w:val="003440A2"/>
    <w:rsid w:val="003446DB"/>
    <w:rsid w:val="00350417"/>
    <w:rsid w:val="00354495"/>
    <w:rsid w:val="00356F28"/>
    <w:rsid w:val="0035726E"/>
    <w:rsid w:val="00362A4A"/>
    <w:rsid w:val="00363AB1"/>
    <w:rsid w:val="003657EE"/>
    <w:rsid w:val="00374808"/>
    <w:rsid w:val="00377CAE"/>
    <w:rsid w:val="0038425F"/>
    <w:rsid w:val="00384386"/>
    <w:rsid w:val="00385DD4"/>
    <w:rsid w:val="00387FC4"/>
    <w:rsid w:val="00390926"/>
    <w:rsid w:val="00392340"/>
    <w:rsid w:val="00395451"/>
    <w:rsid w:val="003A0DBA"/>
    <w:rsid w:val="003A3878"/>
    <w:rsid w:val="003A4952"/>
    <w:rsid w:val="003A7D35"/>
    <w:rsid w:val="003B0CCC"/>
    <w:rsid w:val="003B12F2"/>
    <w:rsid w:val="003B1D4A"/>
    <w:rsid w:val="003B2CA8"/>
    <w:rsid w:val="003B5DA0"/>
    <w:rsid w:val="003C0A41"/>
    <w:rsid w:val="003C17BE"/>
    <w:rsid w:val="003C3905"/>
    <w:rsid w:val="003C4C3F"/>
    <w:rsid w:val="003E10BA"/>
    <w:rsid w:val="003F07FF"/>
    <w:rsid w:val="003F1E4D"/>
    <w:rsid w:val="003F232D"/>
    <w:rsid w:val="003F2C4F"/>
    <w:rsid w:val="003F2E6B"/>
    <w:rsid w:val="003F6CA1"/>
    <w:rsid w:val="003F7E36"/>
    <w:rsid w:val="00400AE2"/>
    <w:rsid w:val="00403EEE"/>
    <w:rsid w:val="00405AF5"/>
    <w:rsid w:val="004123C1"/>
    <w:rsid w:val="0042108B"/>
    <w:rsid w:val="004218FC"/>
    <w:rsid w:val="00425014"/>
    <w:rsid w:val="00431863"/>
    <w:rsid w:val="00431B33"/>
    <w:rsid w:val="00432DF2"/>
    <w:rsid w:val="0043525E"/>
    <w:rsid w:val="00437CEA"/>
    <w:rsid w:val="004403AD"/>
    <w:rsid w:val="00446B74"/>
    <w:rsid w:val="00450AF7"/>
    <w:rsid w:val="00452594"/>
    <w:rsid w:val="0045488B"/>
    <w:rsid w:val="00455C03"/>
    <w:rsid w:val="00457665"/>
    <w:rsid w:val="00457CFD"/>
    <w:rsid w:val="00462710"/>
    <w:rsid w:val="00472458"/>
    <w:rsid w:val="00482155"/>
    <w:rsid w:val="00483906"/>
    <w:rsid w:val="0048424D"/>
    <w:rsid w:val="00497320"/>
    <w:rsid w:val="004A4889"/>
    <w:rsid w:val="004A4E81"/>
    <w:rsid w:val="004A5EDB"/>
    <w:rsid w:val="004B440D"/>
    <w:rsid w:val="004B5DC8"/>
    <w:rsid w:val="004B6389"/>
    <w:rsid w:val="004B7389"/>
    <w:rsid w:val="004C395A"/>
    <w:rsid w:val="004C6A2D"/>
    <w:rsid w:val="004D3594"/>
    <w:rsid w:val="004D4449"/>
    <w:rsid w:val="004D4C91"/>
    <w:rsid w:val="004D7B2F"/>
    <w:rsid w:val="004E1938"/>
    <w:rsid w:val="004E7967"/>
    <w:rsid w:val="004F0052"/>
    <w:rsid w:val="005001CC"/>
    <w:rsid w:val="00500806"/>
    <w:rsid w:val="00501572"/>
    <w:rsid w:val="005034EA"/>
    <w:rsid w:val="00503CA7"/>
    <w:rsid w:val="00510501"/>
    <w:rsid w:val="00511501"/>
    <w:rsid w:val="00515580"/>
    <w:rsid w:val="00515807"/>
    <w:rsid w:val="00515F83"/>
    <w:rsid w:val="005165A6"/>
    <w:rsid w:val="00516F78"/>
    <w:rsid w:val="00522D2D"/>
    <w:rsid w:val="0053050B"/>
    <w:rsid w:val="005331FE"/>
    <w:rsid w:val="005354D9"/>
    <w:rsid w:val="005355E0"/>
    <w:rsid w:val="00540173"/>
    <w:rsid w:val="0054403E"/>
    <w:rsid w:val="005639B1"/>
    <w:rsid w:val="005644C5"/>
    <w:rsid w:val="005673C2"/>
    <w:rsid w:val="0056783B"/>
    <w:rsid w:val="00575414"/>
    <w:rsid w:val="005767CC"/>
    <w:rsid w:val="00580521"/>
    <w:rsid w:val="00583BF1"/>
    <w:rsid w:val="00585C74"/>
    <w:rsid w:val="005906B5"/>
    <w:rsid w:val="00592BDD"/>
    <w:rsid w:val="005A0297"/>
    <w:rsid w:val="005A1F10"/>
    <w:rsid w:val="005A39A6"/>
    <w:rsid w:val="005A70BF"/>
    <w:rsid w:val="005B2184"/>
    <w:rsid w:val="005B2D9E"/>
    <w:rsid w:val="005B58E0"/>
    <w:rsid w:val="005B7CFD"/>
    <w:rsid w:val="005C09A5"/>
    <w:rsid w:val="005C3C47"/>
    <w:rsid w:val="005D0399"/>
    <w:rsid w:val="005D08E7"/>
    <w:rsid w:val="005D46E5"/>
    <w:rsid w:val="005D6758"/>
    <w:rsid w:val="005E2B0F"/>
    <w:rsid w:val="005E4B65"/>
    <w:rsid w:val="005F18C7"/>
    <w:rsid w:val="005F2DEE"/>
    <w:rsid w:val="005F38E0"/>
    <w:rsid w:val="0060128D"/>
    <w:rsid w:val="00601B40"/>
    <w:rsid w:val="006102AC"/>
    <w:rsid w:val="0061172E"/>
    <w:rsid w:val="00613B55"/>
    <w:rsid w:val="00616AF0"/>
    <w:rsid w:val="00626485"/>
    <w:rsid w:val="00627E46"/>
    <w:rsid w:val="0063151D"/>
    <w:rsid w:val="00633D79"/>
    <w:rsid w:val="00635DFD"/>
    <w:rsid w:val="00640888"/>
    <w:rsid w:val="00642DC5"/>
    <w:rsid w:val="00643757"/>
    <w:rsid w:val="00644B3E"/>
    <w:rsid w:val="00645F17"/>
    <w:rsid w:val="006502E0"/>
    <w:rsid w:val="00653106"/>
    <w:rsid w:val="006567CA"/>
    <w:rsid w:val="00657602"/>
    <w:rsid w:val="00661F60"/>
    <w:rsid w:val="0066255B"/>
    <w:rsid w:val="006634CB"/>
    <w:rsid w:val="00665066"/>
    <w:rsid w:val="0066663A"/>
    <w:rsid w:val="006710EE"/>
    <w:rsid w:val="00671437"/>
    <w:rsid w:val="00675550"/>
    <w:rsid w:val="006845CA"/>
    <w:rsid w:val="0068525D"/>
    <w:rsid w:val="00695663"/>
    <w:rsid w:val="00696F37"/>
    <w:rsid w:val="006A7D22"/>
    <w:rsid w:val="006B1A59"/>
    <w:rsid w:val="006B5A2D"/>
    <w:rsid w:val="006C1FB5"/>
    <w:rsid w:val="006C6924"/>
    <w:rsid w:val="006D119F"/>
    <w:rsid w:val="006D38E5"/>
    <w:rsid w:val="006D3F9F"/>
    <w:rsid w:val="006D67AA"/>
    <w:rsid w:val="006E1508"/>
    <w:rsid w:val="006E6A5D"/>
    <w:rsid w:val="006E6B76"/>
    <w:rsid w:val="006E7B38"/>
    <w:rsid w:val="006F51EE"/>
    <w:rsid w:val="006F53B9"/>
    <w:rsid w:val="006F7A5B"/>
    <w:rsid w:val="00700EBF"/>
    <w:rsid w:val="00704E7A"/>
    <w:rsid w:val="0070643C"/>
    <w:rsid w:val="00707416"/>
    <w:rsid w:val="00707CF0"/>
    <w:rsid w:val="00707F88"/>
    <w:rsid w:val="00720027"/>
    <w:rsid w:val="00721E89"/>
    <w:rsid w:val="00723514"/>
    <w:rsid w:val="007238EB"/>
    <w:rsid w:val="00723AF3"/>
    <w:rsid w:val="00726BC0"/>
    <w:rsid w:val="007317F9"/>
    <w:rsid w:val="0073239E"/>
    <w:rsid w:val="007336B1"/>
    <w:rsid w:val="00735CF1"/>
    <w:rsid w:val="007371C1"/>
    <w:rsid w:val="007376A2"/>
    <w:rsid w:val="007417D9"/>
    <w:rsid w:val="00742EE0"/>
    <w:rsid w:val="00746A93"/>
    <w:rsid w:val="0075039D"/>
    <w:rsid w:val="0075395D"/>
    <w:rsid w:val="007548D0"/>
    <w:rsid w:val="007620BC"/>
    <w:rsid w:val="00764707"/>
    <w:rsid w:val="0077156A"/>
    <w:rsid w:val="007715CE"/>
    <w:rsid w:val="007716CD"/>
    <w:rsid w:val="00771743"/>
    <w:rsid w:val="00773489"/>
    <w:rsid w:val="007735A0"/>
    <w:rsid w:val="0077417B"/>
    <w:rsid w:val="0077475E"/>
    <w:rsid w:val="00775044"/>
    <w:rsid w:val="007765A5"/>
    <w:rsid w:val="0078409C"/>
    <w:rsid w:val="00785C70"/>
    <w:rsid w:val="0079143B"/>
    <w:rsid w:val="00791532"/>
    <w:rsid w:val="0079284D"/>
    <w:rsid w:val="00792A7D"/>
    <w:rsid w:val="007931AA"/>
    <w:rsid w:val="007932BF"/>
    <w:rsid w:val="007972E5"/>
    <w:rsid w:val="007A1551"/>
    <w:rsid w:val="007A3B4E"/>
    <w:rsid w:val="007A48C0"/>
    <w:rsid w:val="007B1CE0"/>
    <w:rsid w:val="007B3ADF"/>
    <w:rsid w:val="007B5CFF"/>
    <w:rsid w:val="007C1342"/>
    <w:rsid w:val="007C2E3C"/>
    <w:rsid w:val="007D056F"/>
    <w:rsid w:val="007D13E6"/>
    <w:rsid w:val="007D322B"/>
    <w:rsid w:val="007D7FA7"/>
    <w:rsid w:val="007E2D8C"/>
    <w:rsid w:val="007F4C67"/>
    <w:rsid w:val="007F541E"/>
    <w:rsid w:val="00800986"/>
    <w:rsid w:val="00801933"/>
    <w:rsid w:val="00803419"/>
    <w:rsid w:val="00805D5B"/>
    <w:rsid w:val="00807EC0"/>
    <w:rsid w:val="00813423"/>
    <w:rsid w:val="008140F1"/>
    <w:rsid w:val="00814184"/>
    <w:rsid w:val="008152F7"/>
    <w:rsid w:val="00816CE6"/>
    <w:rsid w:val="00820077"/>
    <w:rsid w:val="0082139B"/>
    <w:rsid w:val="008243C3"/>
    <w:rsid w:val="00826966"/>
    <w:rsid w:val="008318ED"/>
    <w:rsid w:val="0083242D"/>
    <w:rsid w:val="008342E7"/>
    <w:rsid w:val="00834FC3"/>
    <w:rsid w:val="0084062B"/>
    <w:rsid w:val="00841D6E"/>
    <w:rsid w:val="008446C2"/>
    <w:rsid w:val="00845F66"/>
    <w:rsid w:val="008468EA"/>
    <w:rsid w:val="00850D62"/>
    <w:rsid w:val="0085717B"/>
    <w:rsid w:val="0086204D"/>
    <w:rsid w:val="00864578"/>
    <w:rsid w:val="00864D3C"/>
    <w:rsid w:val="00870501"/>
    <w:rsid w:val="00870B7C"/>
    <w:rsid w:val="00872FA9"/>
    <w:rsid w:val="008751A0"/>
    <w:rsid w:val="00875674"/>
    <w:rsid w:val="00875AB4"/>
    <w:rsid w:val="00876EE7"/>
    <w:rsid w:val="00891345"/>
    <w:rsid w:val="00892030"/>
    <w:rsid w:val="00892FEA"/>
    <w:rsid w:val="008952D4"/>
    <w:rsid w:val="008966B9"/>
    <w:rsid w:val="0089689F"/>
    <w:rsid w:val="008978BA"/>
    <w:rsid w:val="008A1DBF"/>
    <w:rsid w:val="008A7F6E"/>
    <w:rsid w:val="008B17CD"/>
    <w:rsid w:val="008B3AA3"/>
    <w:rsid w:val="008B471A"/>
    <w:rsid w:val="008C36CE"/>
    <w:rsid w:val="008C3B97"/>
    <w:rsid w:val="008C4CF6"/>
    <w:rsid w:val="008C4DC4"/>
    <w:rsid w:val="008C740E"/>
    <w:rsid w:val="008D0F98"/>
    <w:rsid w:val="008D2DAA"/>
    <w:rsid w:val="008D4E8C"/>
    <w:rsid w:val="008D5334"/>
    <w:rsid w:val="008D7A17"/>
    <w:rsid w:val="008D7A90"/>
    <w:rsid w:val="008E34B2"/>
    <w:rsid w:val="008E6A82"/>
    <w:rsid w:val="008E6B91"/>
    <w:rsid w:val="009018C9"/>
    <w:rsid w:val="009040F8"/>
    <w:rsid w:val="0090467E"/>
    <w:rsid w:val="00905218"/>
    <w:rsid w:val="009144FD"/>
    <w:rsid w:val="00920255"/>
    <w:rsid w:val="00923B6F"/>
    <w:rsid w:val="00932F1F"/>
    <w:rsid w:val="00933089"/>
    <w:rsid w:val="00935BF7"/>
    <w:rsid w:val="00935C92"/>
    <w:rsid w:val="00943ABD"/>
    <w:rsid w:val="0094461D"/>
    <w:rsid w:val="00944C69"/>
    <w:rsid w:val="009465C7"/>
    <w:rsid w:val="009509CD"/>
    <w:rsid w:val="0095119D"/>
    <w:rsid w:val="009525F3"/>
    <w:rsid w:val="00954302"/>
    <w:rsid w:val="00956A4A"/>
    <w:rsid w:val="00957B96"/>
    <w:rsid w:val="009624C1"/>
    <w:rsid w:val="00962EFF"/>
    <w:rsid w:val="0097204E"/>
    <w:rsid w:val="00975DF4"/>
    <w:rsid w:val="00976AFB"/>
    <w:rsid w:val="00980430"/>
    <w:rsid w:val="00981DD5"/>
    <w:rsid w:val="00983A69"/>
    <w:rsid w:val="00992F11"/>
    <w:rsid w:val="009979F9"/>
    <w:rsid w:val="009A1AA9"/>
    <w:rsid w:val="009A3C59"/>
    <w:rsid w:val="009B0820"/>
    <w:rsid w:val="009B0B72"/>
    <w:rsid w:val="009B3604"/>
    <w:rsid w:val="009B5F64"/>
    <w:rsid w:val="009C09F7"/>
    <w:rsid w:val="009C493D"/>
    <w:rsid w:val="009C5347"/>
    <w:rsid w:val="009C6B16"/>
    <w:rsid w:val="009D3CE9"/>
    <w:rsid w:val="009D66BE"/>
    <w:rsid w:val="009D6C5B"/>
    <w:rsid w:val="009E2187"/>
    <w:rsid w:val="009E3C10"/>
    <w:rsid w:val="009E6035"/>
    <w:rsid w:val="009F1628"/>
    <w:rsid w:val="009F1EC3"/>
    <w:rsid w:val="009F20B0"/>
    <w:rsid w:val="009F2E64"/>
    <w:rsid w:val="009F52B8"/>
    <w:rsid w:val="009F557C"/>
    <w:rsid w:val="009F7E66"/>
    <w:rsid w:val="00A10392"/>
    <w:rsid w:val="00A10FD9"/>
    <w:rsid w:val="00A11663"/>
    <w:rsid w:val="00A11A75"/>
    <w:rsid w:val="00A124DF"/>
    <w:rsid w:val="00A14B72"/>
    <w:rsid w:val="00A160EB"/>
    <w:rsid w:val="00A2295A"/>
    <w:rsid w:val="00A22ABD"/>
    <w:rsid w:val="00A23A86"/>
    <w:rsid w:val="00A24A19"/>
    <w:rsid w:val="00A2512B"/>
    <w:rsid w:val="00A3036C"/>
    <w:rsid w:val="00A32D1D"/>
    <w:rsid w:val="00A456C8"/>
    <w:rsid w:val="00A46392"/>
    <w:rsid w:val="00A474CA"/>
    <w:rsid w:val="00A60E72"/>
    <w:rsid w:val="00A6254D"/>
    <w:rsid w:val="00A64F9F"/>
    <w:rsid w:val="00A6724F"/>
    <w:rsid w:val="00A729AA"/>
    <w:rsid w:val="00A738EE"/>
    <w:rsid w:val="00A7409C"/>
    <w:rsid w:val="00A75A65"/>
    <w:rsid w:val="00A80005"/>
    <w:rsid w:val="00A80C0A"/>
    <w:rsid w:val="00A825AB"/>
    <w:rsid w:val="00A84AF3"/>
    <w:rsid w:val="00A85601"/>
    <w:rsid w:val="00A86646"/>
    <w:rsid w:val="00AA2B8E"/>
    <w:rsid w:val="00AA480E"/>
    <w:rsid w:val="00AB1FF8"/>
    <w:rsid w:val="00AC0975"/>
    <w:rsid w:val="00AC3063"/>
    <w:rsid w:val="00AC623F"/>
    <w:rsid w:val="00AC7EAB"/>
    <w:rsid w:val="00AD2D4F"/>
    <w:rsid w:val="00AD38C4"/>
    <w:rsid w:val="00AD3EDD"/>
    <w:rsid w:val="00AE01DE"/>
    <w:rsid w:val="00AE261B"/>
    <w:rsid w:val="00AE3FBB"/>
    <w:rsid w:val="00AE579C"/>
    <w:rsid w:val="00AE5FD4"/>
    <w:rsid w:val="00AE6CA2"/>
    <w:rsid w:val="00AE6D01"/>
    <w:rsid w:val="00AE7150"/>
    <w:rsid w:val="00AE73C0"/>
    <w:rsid w:val="00AF26E8"/>
    <w:rsid w:val="00AF41B1"/>
    <w:rsid w:val="00AF4952"/>
    <w:rsid w:val="00AF4BB5"/>
    <w:rsid w:val="00AF70D3"/>
    <w:rsid w:val="00AF7436"/>
    <w:rsid w:val="00B00A68"/>
    <w:rsid w:val="00B015DA"/>
    <w:rsid w:val="00B0570A"/>
    <w:rsid w:val="00B107ED"/>
    <w:rsid w:val="00B124D7"/>
    <w:rsid w:val="00B15E0C"/>
    <w:rsid w:val="00B16181"/>
    <w:rsid w:val="00B16F7D"/>
    <w:rsid w:val="00B20404"/>
    <w:rsid w:val="00B21491"/>
    <w:rsid w:val="00B22D20"/>
    <w:rsid w:val="00B24F82"/>
    <w:rsid w:val="00B25FC2"/>
    <w:rsid w:val="00B270E5"/>
    <w:rsid w:val="00B31FA3"/>
    <w:rsid w:val="00B3318E"/>
    <w:rsid w:val="00B33E01"/>
    <w:rsid w:val="00B3690C"/>
    <w:rsid w:val="00B36E30"/>
    <w:rsid w:val="00B3772E"/>
    <w:rsid w:val="00B41AEC"/>
    <w:rsid w:val="00B43643"/>
    <w:rsid w:val="00B50D65"/>
    <w:rsid w:val="00B521E9"/>
    <w:rsid w:val="00B561F8"/>
    <w:rsid w:val="00B56851"/>
    <w:rsid w:val="00B61B68"/>
    <w:rsid w:val="00B7320A"/>
    <w:rsid w:val="00B7689C"/>
    <w:rsid w:val="00B768A5"/>
    <w:rsid w:val="00B81F34"/>
    <w:rsid w:val="00B82D4B"/>
    <w:rsid w:val="00B841C4"/>
    <w:rsid w:val="00B841C8"/>
    <w:rsid w:val="00B85986"/>
    <w:rsid w:val="00B9309B"/>
    <w:rsid w:val="00BA4B8E"/>
    <w:rsid w:val="00BA537D"/>
    <w:rsid w:val="00BA5E01"/>
    <w:rsid w:val="00BB145A"/>
    <w:rsid w:val="00BB412B"/>
    <w:rsid w:val="00BB5D50"/>
    <w:rsid w:val="00BC143B"/>
    <w:rsid w:val="00BC4CE0"/>
    <w:rsid w:val="00BC58F3"/>
    <w:rsid w:val="00BD333E"/>
    <w:rsid w:val="00BD722B"/>
    <w:rsid w:val="00BE1791"/>
    <w:rsid w:val="00BE1E34"/>
    <w:rsid w:val="00BE5311"/>
    <w:rsid w:val="00BE5606"/>
    <w:rsid w:val="00BE6D16"/>
    <w:rsid w:val="00BE797C"/>
    <w:rsid w:val="00BF1A1D"/>
    <w:rsid w:val="00BF1BF9"/>
    <w:rsid w:val="00BF1F15"/>
    <w:rsid w:val="00BF3F89"/>
    <w:rsid w:val="00BF68CC"/>
    <w:rsid w:val="00C00298"/>
    <w:rsid w:val="00C0129E"/>
    <w:rsid w:val="00C04754"/>
    <w:rsid w:val="00C0783F"/>
    <w:rsid w:val="00C100A4"/>
    <w:rsid w:val="00C1213A"/>
    <w:rsid w:val="00C16428"/>
    <w:rsid w:val="00C20A10"/>
    <w:rsid w:val="00C20B79"/>
    <w:rsid w:val="00C20D2D"/>
    <w:rsid w:val="00C23B74"/>
    <w:rsid w:val="00C24817"/>
    <w:rsid w:val="00C2520F"/>
    <w:rsid w:val="00C27455"/>
    <w:rsid w:val="00C3034D"/>
    <w:rsid w:val="00C31BCD"/>
    <w:rsid w:val="00C34603"/>
    <w:rsid w:val="00C35EE8"/>
    <w:rsid w:val="00C367AC"/>
    <w:rsid w:val="00C4300E"/>
    <w:rsid w:val="00C44CA9"/>
    <w:rsid w:val="00C464D9"/>
    <w:rsid w:val="00C52631"/>
    <w:rsid w:val="00C53D79"/>
    <w:rsid w:val="00C61D07"/>
    <w:rsid w:val="00C62E7C"/>
    <w:rsid w:val="00C67398"/>
    <w:rsid w:val="00C7222A"/>
    <w:rsid w:val="00C75F48"/>
    <w:rsid w:val="00C7739F"/>
    <w:rsid w:val="00C84EC2"/>
    <w:rsid w:val="00C85C1C"/>
    <w:rsid w:val="00C8642D"/>
    <w:rsid w:val="00C90E70"/>
    <w:rsid w:val="00C92D6F"/>
    <w:rsid w:val="00C960BA"/>
    <w:rsid w:val="00CA0004"/>
    <w:rsid w:val="00CA079D"/>
    <w:rsid w:val="00CA0B36"/>
    <w:rsid w:val="00CA29C1"/>
    <w:rsid w:val="00CA4324"/>
    <w:rsid w:val="00CA5777"/>
    <w:rsid w:val="00CA7956"/>
    <w:rsid w:val="00CB0A08"/>
    <w:rsid w:val="00CB41FB"/>
    <w:rsid w:val="00CC05CB"/>
    <w:rsid w:val="00CC2914"/>
    <w:rsid w:val="00CD1524"/>
    <w:rsid w:val="00CD45F3"/>
    <w:rsid w:val="00CD5B33"/>
    <w:rsid w:val="00CE33A7"/>
    <w:rsid w:val="00CF27C4"/>
    <w:rsid w:val="00CF3F75"/>
    <w:rsid w:val="00CF4BE9"/>
    <w:rsid w:val="00CF5937"/>
    <w:rsid w:val="00D01194"/>
    <w:rsid w:val="00D01442"/>
    <w:rsid w:val="00D043A0"/>
    <w:rsid w:val="00D05AAC"/>
    <w:rsid w:val="00D061E0"/>
    <w:rsid w:val="00D1193B"/>
    <w:rsid w:val="00D15E0E"/>
    <w:rsid w:val="00D20994"/>
    <w:rsid w:val="00D22319"/>
    <w:rsid w:val="00D25D4D"/>
    <w:rsid w:val="00D25E43"/>
    <w:rsid w:val="00D260FF"/>
    <w:rsid w:val="00D32A05"/>
    <w:rsid w:val="00D3552F"/>
    <w:rsid w:val="00D37C1F"/>
    <w:rsid w:val="00D4169A"/>
    <w:rsid w:val="00D46011"/>
    <w:rsid w:val="00D51CDF"/>
    <w:rsid w:val="00D54025"/>
    <w:rsid w:val="00D572AA"/>
    <w:rsid w:val="00D62ECC"/>
    <w:rsid w:val="00D65D0C"/>
    <w:rsid w:val="00D66DEE"/>
    <w:rsid w:val="00D76E49"/>
    <w:rsid w:val="00D82CE1"/>
    <w:rsid w:val="00D85869"/>
    <w:rsid w:val="00D86467"/>
    <w:rsid w:val="00D91F82"/>
    <w:rsid w:val="00DB1DFF"/>
    <w:rsid w:val="00DB2524"/>
    <w:rsid w:val="00DB61FA"/>
    <w:rsid w:val="00DB6415"/>
    <w:rsid w:val="00DB65BF"/>
    <w:rsid w:val="00DB683D"/>
    <w:rsid w:val="00DC6841"/>
    <w:rsid w:val="00DC7AFC"/>
    <w:rsid w:val="00DD1AC5"/>
    <w:rsid w:val="00DD3CE1"/>
    <w:rsid w:val="00DD4FF0"/>
    <w:rsid w:val="00DD5B0E"/>
    <w:rsid w:val="00DD747B"/>
    <w:rsid w:val="00DE0F32"/>
    <w:rsid w:val="00DE3121"/>
    <w:rsid w:val="00DE5002"/>
    <w:rsid w:val="00DE665E"/>
    <w:rsid w:val="00DF0A86"/>
    <w:rsid w:val="00DF1254"/>
    <w:rsid w:val="00DF6B84"/>
    <w:rsid w:val="00E06FA8"/>
    <w:rsid w:val="00E07555"/>
    <w:rsid w:val="00E14207"/>
    <w:rsid w:val="00E14852"/>
    <w:rsid w:val="00E201F0"/>
    <w:rsid w:val="00E21E90"/>
    <w:rsid w:val="00E23BA4"/>
    <w:rsid w:val="00E23BE9"/>
    <w:rsid w:val="00E24C26"/>
    <w:rsid w:val="00E37791"/>
    <w:rsid w:val="00E4113C"/>
    <w:rsid w:val="00E4122F"/>
    <w:rsid w:val="00E45EAD"/>
    <w:rsid w:val="00E53FA3"/>
    <w:rsid w:val="00E5430E"/>
    <w:rsid w:val="00E55826"/>
    <w:rsid w:val="00E563AD"/>
    <w:rsid w:val="00E6423D"/>
    <w:rsid w:val="00E64910"/>
    <w:rsid w:val="00E6621B"/>
    <w:rsid w:val="00E70AFB"/>
    <w:rsid w:val="00E74ECB"/>
    <w:rsid w:val="00E75879"/>
    <w:rsid w:val="00E76AB4"/>
    <w:rsid w:val="00E80BEE"/>
    <w:rsid w:val="00E81D55"/>
    <w:rsid w:val="00E869B5"/>
    <w:rsid w:val="00E90685"/>
    <w:rsid w:val="00E92418"/>
    <w:rsid w:val="00E9545F"/>
    <w:rsid w:val="00EA13BA"/>
    <w:rsid w:val="00EA1CA1"/>
    <w:rsid w:val="00EA209C"/>
    <w:rsid w:val="00EB4D08"/>
    <w:rsid w:val="00EB5B53"/>
    <w:rsid w:val="00EB5EFC"/>
    <w:rsid w:val="00EB7915"/>
    <w:rsid w:val="00EC0608"/>
    <w:rsid w:val="00EC1DE7"/>
    <w:rsid w:val="00EC4E8B"/>
    <w:rsid w:val="00EC5F3B"/>
    <w:rsid w:val="00EC6768"/>
    <w:rsid w:val="00ED1B7E"/>
    <w:rsid w:val="00ED2ABC"/>
    <w:rsid w:val="00ED2D43"/>
    <w:rsid w:val="00ED4E07"/>
    <w:rsid w:val="00EE02BD"/>
    <w:rsid w:val="00EE1BFB"/>
    <w:rsid w:val="00EE2F6A"/>
    <w:rsid w:val="00EE56F9"/>
    <w:rsid w:val="00F013C7"/>
    <w:rsid w:val="00F039FF"/>
    <w:rsid w:val="00F0406B"/>
    <w:rsid w:val="00F07949"/>
    <w:rsid w:val="00F115CB"/>
    <w:rsid w:val="00F13FE9"/>
    <w:rsid w:val="00F16C7E"/>
    <w:rsid w:val="00F23043"/>
    <w:rsid w:val="00F2345B"/>
    <w:rsid w:val="00F23463"/>
    <w:rsid w:val="00F25750"/>
    <w:rsid w:val="00F31BF7"/>
    <w:rsid w:val="00F371E2"/>
    <w:rsid w:val="00F40EE2"/>
    <w:rsid w:val="00F41EE3"/>
    <w:rsid w:val="00F47ACE"/>
    <w:rsid w:val="00F550C7"/>
    <w:rsid w:val="00F6181C"/>
    <w:rsid w:val="00F65D87"/>
    <w:rsid w:val="00F676EE"/>
    <w:rsid w:val="00F67BDE"/>
    <w:rsid w:val="00F704B5"/>
    <w:rsid w:val="00F73632"/>
    <w:rsid w:val="00F8011E"/>
    <w:rsid w:val="00F80EF9"/>
    <w:rsid w:val="00F811E1"/>
    <w:rsid w:val="00F8492F"/>
    <w:rsid w:val="00F8632B"/>
    <w:rsid w:val="00F91EAB"/>
    <w:rsid w:val="00F948B8"/>
    <w:rsid w:val="00FA197D"/>
    <w:rsid w:val="00FA47BF"/>
    <w:rsid w:val="00FB1841"/>
    <w:rsid w:val="00FB28C4"/>
    <w:rsid w:val="00FB2AC2"/>
    <w:rsid w:val="00FB36CB"/>
    <w:rsid w:val="00FB65D1"/>
    <w:rsid w:val="00FC53B9"/>
    <w:rsid w:val="00FD010C"/>
    <w:rsid w:val="00FD5242"/>
    <w:rsid w:val="00FD641A"/>
    <w:rsid w:val="00FD6A1D"/>
    <w:rsid w:val="00FE0D9E"/>
    <w:rsid w:val="00FE1FAE"/>
    <w:rsid w:val="00FE2981"/>
    <w:rsid w:val="00FF18F5"/>
    <w:rsid w:val="00FF60EC"/>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C728"/>
  <w15:docId w15:val="{393EF498-49CA-4449-ACCC-F57EDB9F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jc w:val="left"/>
    </w:pPr>
  </w:style>
  <w:style w:type="paragraph" w:styleId="a6">
    <w:name w:val="Balloon Text"/>
    <w:basedOn w:val="a0"/>
    <w:link w:val="a7"/>
    <w:uiPriority w:val="99"/>
    <w:qFormat/>
    <w:rPr>
      <w:sz w:val="18"/>
      <w:szCs w:val="18"/>
    </w:rPr>
  </w:style>
  <w:style w:type="paragraph" w:styleId="a8">
    <w:name w:val="footer"/>
    <w:basedOn w:val="a0"/>
    <w:link w:val="a9"/>
    <w:uiPriority w:val="99"/>
    <w:qFormat/>
    <w:pPr>
      <w:tabs>
        <w:tab w:val="center" w:pos="4153"/>
        <w:tab w:val="right" w:pos="8306"/>
      </w:tabs>
      <w:snapToGrid w:val="0"/>
      <w:jc w:val="left"/>
    </w:pPr>
    <w:rPr>
      <w:sz w:val="18"/>
      <w:szCs w:val="18"/>
    </w:rPr>
  </w:style>
  <w:style w:type="paragraph" w:styleId="aa">
    <w:name w:val="header"/>
    <w:basedOn w:val="a0"/>
    <w:link w:val="ab"/>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c">
    <w:name w:val="Normal (Web)"/>
    <w:basedOn w:val="a0"/>
    <w:autoRedefine/>
    <w:uiPriority w:val="99"/>
    <w:qFormat/>
    <w:pPr>
      <w:widowControl/>
      <w:spacing w:before="100" w:beforeAutospacing="1" w:after="100" w:afterAutospacing="1"/>
      <w:jc w:val="left"/>
    </w:pPr>
    <w:rPr>
      <w:rFonts w:cs="宋体"/>
      <w:kern w:val="0"/>
    </w:rPr>
  </w:style>
  <w:style w:type="paragraph" w:styleId="ad">
    <w:name w:val="annotation subject"/>
    <w:basedOn w:val="a4"/>
    <w:next w:val="a4"/>
    <w:link w:val="ae"/>
    <w:autoRedefine/>
    <w:uiPriority w:val="99"/>
    <w:qFormat/>
    <w:rPr>
      <w:b/>
      <w:bCs/>
    </w:rPr>
  </w:style>
  <w:style w:type="table" w:styleId="af">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1"/>
    <w:autoRedefine/>
    <w:qFormat/>
  </w:style>
  <w:style w:type="character" w:styleId="af1">
    <w:name w:val="Emphasis"/>
    <w:basedOn w:val="a1"/>
    <w:autoRedefine/>
    <w:uiPriority w:val="20"/>
    <w:qFormat/>
    <w:rPr>
      <w:i/>
      <w:iCs/>
    </w:rPr>
  </w:style>
  <w:style w:type="character" w:styleId="af2">
    <w:name w:val="Hyperlink"/>
    <w:basedOn w:val="a1"/>
    <w:uiPriority w:val="99"/>
    <w:qFormat/>
    <w:rPr>
      <w:color w:val="0000FF"/>
      <w:u w:val="single"/>
    </w:rPr>
  </w:style>
  <w:style w:type="character" w:styleId="af3">
    <w:name w:val="annotation reference"/>
    <w:basedOn w:val="a1"/>
    <w:uiPriority w:val="99"/>
    <w:qFormat/>
    <w:rPr>
      <w:sz w:val="21"/>
      <w:szCs w:val="21"/>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a7">
    <w:name w:val="批注框文本 字符"/>
    <w:basedOn w:val="a1"/>
    <w:link w:val="a6"/>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e">
    <w:name w:val="批注主题 字符"/>
    <w:basedOn w:val="a5"/>
    <w:link w:val="ad"/>
    <w:uiPriority w:val="99"/>
    <w:qFormat/>
    <w:rPr>
      <w:rFonts w:ascii="Times New Roman" w:eastAsia="宋体" w:hAnsi="Times New Roman" w:cs="Times New Roman"/>
      <w:b/>
      <w:bCs/>
      <w:szCs w:val="24"/>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paragraph" w:styleId="af4">
    <w:name w:val="Date"/>
    <w:basedOn w:val="a0"/>
    <w:next w:val="a0"/>
    <w:link w:val="af5"/>
    <w:uiPriority w:val="99"/>
    <w:semiHidden/>
    <w:unhideWhenUsed/>
    <w:rsid w:val="00273119"/>
    <w:pPr>
      <w:ind w:leftChars="2500" w:left="100"/>
    </w:pPr>
  </w:style>
  <w:style w:type="character" w:customStyle="1" w:styleId="af5">
    <w:name w:val="日期 字符"/>
    <w:basedOn w:val="a1"/>
    <w:link w:val="af4"/>
    <w:uiPriority w:val="99"/>
    <w:semiHidden/>
    <w:rsid w:val="00273119"/>
    <w:rPr>
      <w:rFonts w:ascii="宋体" w:hAnsi="宋体"/>
      <w:kern w:val="2"/>
      <w:sz w:val="24"/>
      <w:szCs w:val="24"/>
    </w:rPr>
  </w:style>
  <w:style w:type="paragraph" w:styleId="af6">
    <w:name w:val="Revision"/>
    <w:hidden/>
    <w:uiPriority w:val="99"/>
    <w:semiHidden/>
    <w:rsid w:val="00735CF1"/>
    <w:rPr>
      <w:rFonts w:ascii="宋体" w:hAnsi="宋体"/>
      <w:kern w:val="2"/>
      <w:sz w:val="24"/>
      <w:szCs w:val="24"/>
    </w:rPr>
  </w:style>
  <w:style w:type="character" w:styleId="af7">
    <w:name w:val="Strong"/>
    <w:uiPriority w:val="22"/>
    <w:qFormat/>
    <w:rsid w:val="00D32A0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1383">
      <w:bodyDiv w:val="1"/>
      <w:marLeft w:val="0"/>
      <w:marRight w:val="0"/>
      <w:marTop w:val="0"/>
      <w:marBottom w:val="0"/>
      <w:divBdr>
        <w:top w:val="none" w:sz="0" w:space="0" w:color="auto"/>
        <w:left w:val="none" w:sz="0" w:space="0" w:color="auto"/>
        <w:bottom w:val="none" w:sz="0" w:space="0" w:color="auto"/>
        <w:right w:val="none" w:sz="0" w:space="0" w:color="auto"/>
      </w:divBdr>
    </w:div>
    <w:div w:id="304897587">
      <w:bodyDiv w:val="1"/>
      <w:marLeft w:val="0"/>
      <w:marRight w:val="0"/>
      <w:marTop w:val="0"/>
      <w:marBottom w:val="0"/>
      <w:divBdr>
        <w:top w:val="none" w:sz="0" w:space="0" w:color="auto"/>
        <w:left w:val="none" w:sz="0" w:space="0" w:color="auto"/>
        <w:bottom w:val="none" w:sz="0" w:space="0" w:color="auto"/>
        <w:right w:val="none" w:sz="0" w:space="0" w:color="auto"/>
      </w:divBdr>
    </w:div>
    <w:div w:id="364525732">
      <w:bodyDiv w:val="1"/>
      <w:marLeft w:val="0"/>
      <w:marRight w:val="0"/>
      <w:marTop w:val="0"/>
      <w:marBottom w:val="0"/>
      <w:divBdr>
        <w:top w:val="none" w:sz="0" w:space="0" w:color="auto"/>
        <w:left w:val="none" w:sz="0" w:space="0" w:color="auto"/>
        <w:bottom w:val="none" w:sz="0" w:space="0" w:color="auto"/>
        <w:right w:val="none" w:sz="0" w:space="0" w:color="auto"/>
      </w:divBdr>
    </w:div>
    <w:div w:id="495196410">
      <w:bodyDiv w:val="1"/>
      <w:marLeft w:val="0"/>
      <w:marRight w:val="0"/>
      <w:marTop w:val="0"/>
      <w:marBottom w:val="0"/>
      <w:divBdr>
        <w:top w:val="none" w:sz="0" w:space="0" w:color="auto"/>
        <w:left w:val="none" w:sz="0" w:space="0" w:color="auto"/>
        <w:bottom w:val="none" w:sz="0" w:space="0" w:color="auto"/>
        <w:right w:val="none" w:sz="0" w:space="0" w:color="auto"/>
      </w:divBdr>
    </w:div>
    <w:div w:id="515535826">
      <w:bodyDiv w:val="1"/>
      <w:marLeft w:val="0"/>
      <w:marRight w:val="0"/>
      <w:marTop w:val="0"/>
      <w:marBottom w:val="0"/>
      <w:divBdr>
        <w:top w:val="none" w:sz="0" w:space="0" w:color="auto"/>
        <w:left w:val="none" w:sz="0" w:space="0" w:color="auto"/>
        <w:bottom w:val="none" w:sz="0" w:space="0" w:color="auto"/>
        <w:right w:val="none" w:sz="0" w:space="0" w:color="auto"/>
      </w:divBdr>
    </w:div>
    <w:div w:id="642655805">
      <w:bodyDiv w:val="1"/>
      <w:marLeft w:val="0"/>
      <w:marRight w:val="0"/>
      <w:marTop w:val="0"/>
      <w:marBottom w:val="0"/>
      <w:divBdr>
        <w:top w:val="none" w:sz="0" w:space="0" w:color="auto"/>
        <w:left w:val="none" w:sz="0" w:space="0" w:color="auto"/>
        <w:bottom w:val="none" w:sz="0" w:space="0" w:color="auto"/>
        <w:right w:val="none" w:sz="0" w:space="0" w:color="auto"/>
      </w:divBdr>
    </w:div>
    <w:div w:id="670791715">
      <w:bodyDiv w:val="1"/>
      <w:marLeft w:val="0"/>
      <w:marRight w:val="0"/>
      <w:marTop w:val="0"/>
      <w:marBottom w:val="0"/>
      <w:divBdr>
        <w:top w:val="none" w:sz="0" w:space="0" w:color="auto"/>
        <w:left w:val="none" w:sz="0" w:space="0" w:color="auto"/>
        <w:bottom w:val="none" w:sz="0" w:space="0" w:color="auto"/>
        <w:right w:val="none" w:sz="0" w:space="0" w:color="auto"/>
      </w:divBdr>
    </w:div>
    <w:div w:id="676349702">
      <w:bodyDiv w:val="1"/>
      <w:marLeft w:val="0"/>
      <w:marRight w:val="0"/>
      <w:marTop w:val="0"/>
      <w:marBottom w:val="0"/>
      <w:divBdr>
        <w:top w:val="none" w:sz="0" w:space="0" w:color="auto"/>
        <w:left w:val="none" w:sz="0" w:space="0" w:color="auto"/>
        <w:bottom w:val="none" w:sz="0" w:space="0" w:color="auto"/>
        <w:right w:val="none" w:sz="0" w:space="0" w:color="auto"/>
      </w:divBdr>
    </w:div>
    <w:div w:id="1593197537">
      <w:bodyDiv w:val="1"/>
      <w:marLeft w:val="0"/>
      <w:marRight w:val="0"/>
      <w:marTop w:val="0"/>
      <w:marBottom w:val="0"/>
      <w:divBdr>
        <w:top w:val="none" w:sz="0" w:space="0" w:color="auto"/>
        <w:left w:val="none" w:sz="0" w:space="0" w:color="auto"/>
        <w:bottom w:val="none" w:sz="0" w:space="0" w:color="auto"/>
        <w:right w:val="none" w:sz="0" w:space="0" w:color="auto"/>
      </w:divBdr>
      <w:divsChild>
        <w:div w:id="1822622079">
          <w:marLeft w:val="562"/>
          <w:marRight w:val="29"/>
          <w:marTop w:val="0"/>
          <w:marBottom w:val="0"/>
          <w:divBdr>
            <w:top w:val="none" w:sz="0" w:space="0" w:color="auto"/>
            <w:left w:val="none" w:sz="0" w:space="0" w:color="auto"/>
            <w:bottom w:val="none" w:sz="0" w:space="0" w:color="auto"/>
            <w:right w:val="none" w:sz="0" w:space="0" w:color="auto"/>
          </w:divBdr>
        </w:div>
        <w:div w:id="953173576">
          <w:marLeft w:val="562"/>
          <w:marRight w:val="29"/>
          <w:marTop w:val="0"/>
          <w:marBottom w:val="0"/>
          <w:divBdr>
            <w:top w:val="none" w:sz="0" w:space="0" w:color="auto"/>
            <w:left w:val="none" w:sz="0" w:space="0" w:color="auto"/>
            <w:bottom w:val="none" w:sz="0" w:space="0" w:color="auto"/>
            <w:right w:val="none" w:sz="0" w:space="0" w:color="auto"/>
          </w:divBdr>
        </w:div>
      </w:divsChild>
    </w:div>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 w:id="1945796605">
      <w:bodyDiv w:val="1"/>
      <w:marLeft w:val="0"/>
      <w:marRight w:val="0"/>
      <w:marTop w:val="0"/>
      <w:marBottom w:val="0"/>
      <w:divBdr>
        <w:top w:val="none" w:sz="0" w:space="0" w:color="auto"/>
        <w:left w:val="none" w:sz="0" w:space="0" w:color="auto"/>
        <w:bottom w:val="none" w:sz="0" w:space="0" w:color="auto"/>
        <w:right w:val="none" w:sz="0" w:space="0" w:color="auto"/>
      </w:divBdr>
    </w:div>
    <w:div w:id="1964651493">
      <w:bodyDiv w:val="1"/>
      <w:marLeft w:val="0"/>
      <w:marRight w:val="0"/>
      <w:marTop w:val="0"/>
      <w:marBottom w:val="0"/>
      <w:divBdr>
        <w:top w:val="none" w:sz="0" w:space="0" w:color="auto"/>
        <w:left w:val="none" w:sz="0" w:space="0" w:color="auto"/>
        <w:bottom w:val="none" w:sz="0" w:space="0" w:color="auto"/>
        <w:right w:val="none" w:sz="0" w:space="0" w:color="auto"/>
      </w:divBdr>
    </w:div>
    <w:div w:id="2070028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dshow.sseinf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0FCE0-3D45-441D-962E-44E504F9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1031</Words>
  <Characters>5882</Characters>
  <Application>Microsoft Office Word</Application>
  <DocSecurity>0</DocSecurity>
  <Lines>49</Lines>
  <Paragraphs>13</Paragraphs>
  <ScaleCrop>false</ScaleCrop>
  <Company>應之軒</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ZhengJiang</dc:creator>
  <cp:lastModifiedBy>WLX</cp:lastModifiedBy>
  <cp:revision>5</cp:revision>
  <cp:lastPrinted>2023-11-07T07:48:00Z</cp:lastPrinted>
  <dcterms:created xsi:type="dcterms:W3CDTF">2025-05-09T09:21:00Z</dcterms:created>
  <dcterms:modified xsi:type="dcterms:W3CDTF">2025-05-09T09:44:00Z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