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5373" w14:textId="77777777" w:rsidR="003B1D4A" w:rsidRDefault="003F2E6B"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苏州国芯科技股份有限公司</w:t>
      </w:r>
    </w:p>
    <w:p w14:paraId="0658252B" w14:textId="3B20E6DC" w:rsidR="003B1D4A" w:rsidRDefault="00270B39"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Pr>
          <w:rFonts w:ascii="华文中宋" w:eastAsia="华文中宋" w:hAnsi="华文中宋" w:cs="华文中宋"/>
          <w:b/>
          <w:sz w:val="32"/>
          <w:szCs w:val="32"/>
        </w:rPr>
        <w:t>5</w:t>
      </w:r>
      <w:r>
        <w:rPr>
          <w:rFonts w:ascii="华文中宋" w:eastAsia="华文中宋" w:hAnsi="华文中宋" w:cs="华文中宋" w:hint="eastAsia"/>
          <w:b/>
          <w:sz w:val="32"/>
          <w:szCs w:val="32"/>
        </w:rPr>
        <w:t>月</w:t>
      </w:r>
      <w:r w:rsidR="00C231DD">
        <w:rPr>
          <w:rFonts w:ascii="华文中宋" w:eastAsia="华文中宋" w:hAnsi="华文中宋" w:cs="华文中宋"/>
          <w:b/>
          <w:sz w:val="32"/>
          <w:szCs w:val="32"/>
        </w:rPr>
        <w:t>2</w:t>
      </w:r>
      <w:r w:rsidR="00C57A7F">
        <w:rPr>
          <w:rFonts w:ascii="华文中宋" w:eastAsia="华文中宋" w:hAnsi="华文中宋" w:cs="华文中宋"/>
          <w:b/>
          <w:sz w:val="32"/>
          <w:szCs w:val="32"/>
        </w:rPr>
        <w:t>8</w:t>
      </w:r>
      <w:r w:rsidR="007765A5">
        <w:rPr>
          <w:rFonts w:ascii="华文中宋" w:eastAsia="华文中宋" w:hAnsi="华文中宋" w:cs="华文中宋" w:hint="eastAsia"/>
          <w:b/>
          <w:sz w:val="32"/>
          <w:szCs w:val="32"/>
        </w:rPr>
        <w:t>日</w:t>
      </w:r>
      <w:r w:rsidR="00C57A7F">
        <w:rPr>
          <w:rFonts w:ascii="华文中宋" w:eastAsia="华文中宋" w:hAnsi="华文中宋" w:cs="华文中宋" w:hint="eastAsia"/>
          <w:b/>
          <w:sz w:val="32"/>
          <w:szCs w:val="32"/>
        </w:rPr>
        <w:t>至</w:t>
      </w:r>
      <w:r w:rsidR="00296C1E">
        <w:rPr>
          <w:rFonts w:ascii="华文中宋" w:eastAsia="华文中宋" w:hAnsi="华文中宋" w:cs="华文中宋"/>
          <w:b/>
          <w:sz w:val="32"/>
          <w:szCs w:val="32"/>
        </w:rPr>
        <w:t>5</w:t>
      </w:r>
      <w:r w:rsidR="00296C1E">
        <w:rPr>
          <w:rFonts w:ascii="华文中宋" w:eastAsia="华文中宋" w:hAnsi="华文中宋" w:cs="华文中宋" w:hint="eastAsia"/>
          <w:b/>
          <w:sz w:val="32"/>
          <w:szCs w:val="32"/>
        </w:rPr>
        <w:t>月</w:t>
      </w:r>
      <w:r w:rsidR="00C57A7F">
        <w:rPr>
          <w:rFonts w:ascii="华文中宋" w:eastAsia="华文中宋" w:hAnsi="华文中宋" w:cs="华文中宋" w:hint="eastAsia"/>
          <w:b/>
          <w:sz w:val="32"/>
          <w:szCs w:val="32"/>
        </w:rPr>
        <w:t>3</w:t>
      </w:r>
      <w:r w:rsidR="00C57A7F">
        <w:rPr>
          <w:rFonts w:ascii="华文中宋" w:eastAsia="华文中宋" w:hAnsi="华文中宋" w:cs="华文中宋"/>
          <w:b/>
          <w:sz w:val="32"/>
          <w:szCs w:val="32"/>
        </w:rPr>
        <w:t>0</w:t>
      </w:r>
      <w:r w:rsidR="00296C1E">
        <w:rPr>
          <w:rFonts w:ascii="华文中宋" w:eastAsia="华文中宋" w:hAnsi="华文中宋" w:cs="华文中宋" w:hint="eastAsia"/>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Pr>
        <w:rPr>
          <w:rFonts w:hint="eastAsia"/>
        </w:rPr>
      </w:pPr>
    </w:p>
    <w:p w14:paraId="71A75326" w14:textId="241E9CF4" w:rsidR="003B1D4A" w:rsidRDefault="003F2E6B">
      <w:pPr>
        <w:ind w:firstLine="241"/>
        <w:rPr>
          <w:rFonts w:cs="宋体" w:hint="eastAsia"/>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270B39">
        <w:rPr>
          <w:rFonts w:cs="宋体" w:hint="eastAsia"/>
          <w:b/>
          <w:bCs/>
        </w:rPr>
        <w:t>0</w:t>
      </w:r>
      <w:r w:rsidR="00270B39">
        <w:rPr>
          <w:rFonts w:cs="宋体"/>
          <w:b/>
          <w:bCs/>
        </w:rPr>
        <w:t>1</w:t>
      </w:r>
      <w:r w:rsidR="00B52A07">
        <w:rPr>
          <w:rFonts w:cs="宋体"/>
          <w:b/>
          <w:bCs/>
        </w:rPr>
        <w:t>4</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317"/>
      </w:tblGrid>
      <w:tr w:rsidR="003B1D4A" w:rsidRPr="007932BF" w14:paraId="50A81470" w14:textId="77777777" w:rsidTr="00657602">
        <w:trPr>
          <w:trHeight w:val="1981"/>
        </w:trPr>
        <w:tc>
          <w:tcPr>
            <w:tcW w:w="752" w:type="pct"/>
            <w:vAlign w:val="center"/>
          </w:tcPr>
          <w:p w14:paraId="3B2DCB39" w14:textId="77777777" w:rsidR="003B1D4A" w:rsidRDefault="003F2E6B">
            <w:pPr>
              <w:ind w:firstLineChars="0" w:firstLine="0"/>
              <w:rPr>
                <w:rFonts w:hint="eastAsia"/>
                <w:b/>
                <w:bCs/>
              </w:rPr>
            </w:pPr>
            <w:r>
              <w:rPr>
                <w:b/>
                <w:bCs/>
              </w:rPr>
              <w:t>投资者关系活动类别</w:t>
            </w:r>
          </w:p>
        </w:tc>
        <w:tc>
          <w:tcPr>
            <w:tcW w:w="4248" w:type="pct"/>
          </w:tcPr>
          <w:p w14:paraId="66DA0B44" w14:textId="0BDF9CCC" w:rsidR="003B1D4A" w:rsidRDefault="00C24817">
            <w:pPr>
              <w:ind w:firstLineChars="0" w:firstLine="0"/>
              <w:rPr>
                <w:rFonts w:hint="eastAsia"/>
              </w:rPr>
            </w:pPr>
            <w:r>
              <w:rPr>
                <w:rFonts w:hint="eastAsia"/>
              </w:rPr>
              <w:t>√</w:t>
            </w:r>
            <w:r w:rsidR="003F2E6B">
              <w:t>特定对象调研        □分析师会议</w:t>
            </w:r>
          </w:p>
          <w:p w14:paraId="55EF2D6F" w14:textId="77777777" w:rsidR="003B1D4A" w:rsidRDefault="003F2E6B">
            <w:pPr>
              <w:ind w:firstLineChars="0" w:firstLine="0"/>
              <w:rPr>
                <w:rFonts w:hint="eastAsia"/>
              </w:rPr>
            </w:pPr>
            <w:r>
              <w:t xml:space="preserve">□媒体采访            </w:t>
            </w:r>
            <w:r>
              <w:rPr>
                <w:rFonts w:hint="eastAsia"/>
              </w:rPr>
              <w:t>□</w:t>
            </w:r>
            <w:r>
              <w:t>业绩说明会</w:t>
            </w:r>
          </w:p>
          <w:p w14:paraId="53AECD38" w14:textId="3289F3B2" w:rsidR="003B1D4A" w:rsidRDefault="003F2E6B">
            <w:pPr>
              <w:ind w:firstLineChars="0" w:firstLine="0"/>
              <w:rPr>
                <w:rFonts w:hint="eastAsia"/>
              </w:rPr>
            </w:pPr>
            <w:r>
              <w:t xml:space="preserve">□新闻发布会          </w:t>
            </w:r>
            <w:r w:rsidR="00C24817">
              <w:rPr>
                <w:rFonts w:hint="eastAsia"/>
              </w:rPr>
              <w:t>□</w:t>
            </w:r>
            <w:r>
              <w:t>路演活动</w:t>
            </w:r>
          </w:p>
          <w:p w14:paraId="7403CBA3" w14:textId="77777777" w:rsidR="003B1D4A" w:rsidRDefault="003F2E6B">
            <w:pPr>
              <w:ind w:firstLineChars="0" w:firstLine="0"/>
              <w:rPr>
                <w:rFonts w:hint="eastAsia"/>
              </w:rPr>
            </w:pPr>
            <w:r>
              <w:rPr>
                <w:rFonts w:hint="eastAsia"/>
              </w:rPr>
              <w:t>□</w:t>
            </w:r>
            <w:r>
              <w:t>现场参观            □其他（</w:t>
            </w:r>
            <w:proofErr w:type="gramStart"/>
            <w:r>
              <w:t>请文字</w:t>
            </w:r>
            <w:proofErr w:type="gramEnd"/>
            <w:r>
              <w:t>说明其他活动内容）</w:t>
            </w:r>
          </w:p>
        </w:tc>
      </w:tr>
      <w:tr w:rsidR="003B1D4A" w:rsidRPr="00515807" w14:paraId="3B3CDAB2" w14:textId="77777777" w:rsidTr="00657602">
        <w:trPr>
          <w:trHeight w:val="587"/>
        </w:trPr>
        <w:tc>
          <w:tcPr>
            <w:tcW w:w="752" w:type="pct"/>
            <w:vAlign w:val="center"/>
          </w:tcPr>
          <w:p w14:paraId="5B250000" w14:textId="77777777" w:rsidR="003B1D4A" w:rsidRDefault="003F2E6B">
            <w:pPr>
              <w:ind w:firstLineChars="0" w:firstLine="0"/>
              <w:rPr>
                <w:rFonts w:hint="eastAsia"/>
                <w:b/>
                <w:bCs/>
              </w:rPr>
            </w:pPr>
            <w:r>
              <w:rPr>
                <w:b/>
                <w:bCs/>
              </w:rPr>
              <w:t>参与单位名称</w:t>
            </w:r>
          </w:p>
        </w:tc>
        <w:tc>
          <w:tcPr>
            <w:tcW w:w="4248" w:type="pct"/>
            <w:vAlign w:val="center"/>
          </w:tcPr>
          <w:p w14:paraId="357DEEBF" w14:textId="110721E6" w:rsidR="00E869B5" w:rsidRPr="00080090" w:rsidRDefault="00C57A7F" w:rsidP="00E21D2A">
            <w:pPr>
              <w:ind w:firstLineChars="0" w:firstLine="0"/>
              <w:rPr>
                <w:rFonts w:hint="eastAsia"/>
              </w:rPr>
            </w:pPr>
            <w:r>
              <w:rPr>
                <w:rFonts w:hint="eastAsia"/>
              </w:rPr>
              <w:t>金鹰</w:t>
            </w:r>
            <w:r>
              <w:t>基金；财通证券资产管理</w:t>
            </w:r>
            <w:r w:rsidR="00FD5B69">
              <w:t>有限</w:t>
            </w:r>
            <w:r>
              <w:t>公司；长江证券；国联民生证券</w:t>
            </w:r>
            <w:r w:rsidR="00400AE2">
              <w:t>。</w:t>
            </w:r>
            <w:r w:rsidR="00E21D2A">
              <w:rPr>
                <w:rFonts w:hint="eastAsia"/>
              </w:rPr>
              <w:t xml:space="preserve"> </w:t>
            </w:r>
          </w:p>
        </w:tc>
      </w:tr>
      <w:tr w:rsidR="003B1D4A" w:rsidRPr="00820077" w14:paraId="7663602C" w14:textId="77777777" w:rsidTr="00657602">
        <w:trPr>
          <w:trHeight w:val="495"/>
        </w:trPr>
        <w:tc>
          <w:tcPr>
            <w:tcW w:w="752" w:type="pct"/>
            <w:vAlign w:val="center"/>
          </w:tcPr>
          <w:p w14:paraId="289EB92E" w14:textId="77777777" w:rsidR="003B1D4A" w:rsidRPr="00642DC5" w:rsidRDefault="003F2E6B">
            <w:pPr>
              <w:ind w:firstLineChars="0" w:firstLine="0"/>
              <w:rPr>
                <w:rFonts w:hint="eastAsia"/>
                <w:b/>
                <w:bCs/>
              </w:rPr>
            </w:pPr>
            <w:r w:rsidRPr="00642DC5">
              <w:rPr>
                <w:b/>
                <w:bCs/>
              </w:rPr>
              <w:t>时间</w:t>
            </w:r>
          </w:p>
        </w:tc>
        <w:tc>
          <w:tcPr>
            <w:tcW w:w="4248" w:type="pct"/>
            <w:vAlign w:val="center"/>
          </w:tcPr>
          <w:p w14:paraId="6C32DD5E" w14:textId="3C0A4C17" w:rsidR="003B1D4A" w:rsidRPr="00642DC5" w:rsidRDefault="00C22188" w:rsidP="00C57A7F">
            <w:pPr>
              <w:ind w:firstLineChars="0" w:firstLine="0"/>
              <w:rPr>
                <w:rFonts w:hint="eastAsia"/>
              </w:rPr>
            </w:pPr>
            <w:r w:rsidRPr="00642DC5">
              <w:rPr>
                <w:rFonts w:hint="eastAsia"/>
              </w:rPr>
              <w:t>2</w:t>
            </w:r>
            <w:r w:rsidRPr="00642DC5">
              <w:t>02</w:t>
            </w:r>
            <w:r>
              <w:t>5</w:t>
            </w:r>
            <w:r w:rsidRPr="00642DC5">
              <w:t>年</w:t>
            </w:r>
            <w:r>
              <w:t>5</w:t>
            </w:r>
            <w:r w:rsidRPr="00642DC5">
              <w:rPr>
                <w:rFonts w:hint="eastAsia"/>
              </w:rPr>
              <w:t>月</w:t>
            </w:r>
            <w:r w:rsidR="00C57A7F">
              <w:t>28</w:t>
            </w:r>
            <w:r w:rsidR="00273119" w:rsidRPr="00642DC5">
              <w:t>日</w:t>
            </w:r>
            <w:r w:rsidR="00C57A7F">
              <w:rPr>
                <w:rFonts w:hint="eastAsia"/>
              </w:rPr>
              <w:t>；</w:t>
            </w:r>
            <w:r w:rsidR="00C57A7F">
              <w:t>2025年5月30日</w:t>
            </w:r>
          </w:p>
        </w:tc>
      </w:tr>
      <w:tr w:rsidR="003B1D4A" w14:paraId="18A18E3E" w14:textId="77777777" w:rsidTr="00657602">
        <w:trPr>
          <w:trHeight w:val="537"/>
        </w:trPr>
        <w:tc>
          <w:tcPr>
            <w:tcW w:w="752" w:type="pct"/>
            <w:vAlign w:val="center"/>
          </w:tcPr>
          <w:p w14:paraId="5D6D7018" w14:textId="77777777" w:rsidR="003B1D4A" w:rsidRDefault="003F2E6B">
            <w:pPr>
              <w:ind w:firstLineChars="0" w:firstLine="0"/>
              <w:rPr>
                <w:rFonts w:hint="eastAsia"/>
                <w:b/>
                <w:bCs/>
              </w:rPr>
            </w:pPr>
            <w:r>
              <w:rPr>
                <w:b/>
                <w:bCs/>
              </w:rPr>
              <w:t>地点</w:t>
            </w:r>
          </w:p>
        </w:tc>
        <w:tc>
          <w:tcPr>
            <w:tcW w:w="4248" w:type="pct"/>
            <w:vAlign w:val="center"/>
          </w:tcPr>
          <w:p w14:paraId="4A722927" w14:textId="4E45AEA7" w:rsidR="003B1D4A" w:rsidRDefault="00C57A7F" w:rsidP="00A0677B">
            <w:pPr>
              <w:ind w:firstLineChars="0" w:firstLine="0"/>
              <w:rPr>
                <w:rFonts w:hint="eastAsia"/>
              </w:rPr>
            </w:pPr>
            <w:r>
              <w:rPr>
                <w:rFonts w:hint="eastAsia"/>
              </w:rPr>
              <w:t>现场</w:t>
            </w:r>
            <w:r w:rsidR="00EB4D08">
              <w:rPr>
                <w:rFonts w:hint="eastAsia"/>
              </w:rPr>
              <w:t>交流</w:t>
            </w:r>
          </w:p>
        </w:tc>
      </w:tr>
      <w:tr w:rsidR="003B1D4A" w14:paraId="6479A5CD" w14:textId="77777777" w:rsidTr="00657602">
        <w:trPr>
          <w:trHeight w:val="587"/>
        </w:trPr>
        <w:tc>
          <w:tcPr>
            <w:tcW w:w="752" w:type="pct"/>
            <w:vAlign w:val="center"/>
          </w:tcPr>
          <w:p w14:paraId="08DAA889" w14:textId="77777777" w:rsidR="003B1D4A" w:rsidRDefault="003F2E6B">
            <w:pPr>
              <w:ind w:firstLineChars="0" w:firstLine="0"/>
              <w:rPr>
                <w:rFonts w:hint="eastAsia"/>
                <w:b/>
                <w:bCs/>
              </w:rPr>
            </w:pPr>
            <w:r>
              <w:rPr>
                <w:b/>
                <w:bCs/>
              </w:rPr>
              <w:t>上市公司参加人员姓名</w:t>
            </w:r>
          </w:p>
        </w:tc>
        <w:tc>
          <w:tcPr>
            <w:tcW w:w="4248" w:type="pct"/>
            <w:vAlign w:val="center"/>
          </w:tcPr>
          <w:p w14:paraId="49BFF728" w14:textId="254AA018" w:rsidR="00DD5B0E" w:rsidRDefault="00C22188" w:rsidP="00EB4D08">
            <w:pPr>
              <w:ind w:firstLineChars="0" w:firstLine="0"/>
              <w:rPr>
                <w:rFonts w:hint="eastAsia"/>
              </w:rPr>
            </w:pPr>
            <w:r>
              <w:rPr>
                <w:rFonts w:hint="eastAsia"/>
              </w:rPr>
              <w:t>董事会</w:t>
            </w:r>
            <w:r>
              <w:t>秘书</w:t>
            </w:r>
            <w:r w:rsidR="00DD5B0E">
              <w:t>：龚小刚</w:t>
            </w:r>
          </w:p>
        </w:tc>
      </w:tr>
      <w:tr w:rsidR="003B1D4A" w14:paraId="2DD1EB1A" w14:textId="77777777" w:rsidTr="00657602">
        <w:trPr>
          <w:trHeight w:val="587"/>
        </w:trPr>
        <w:tc>
          <w:tcPr>
            <w:tcW w:w="752" w:type="pct"/>
            <w:vAlign w:val="center"/>
          </w:tcPr>
          <w:p w14:paraId="29DA955F" w14:textId="77777777" w:rsidR="003B1D4A" w:rsidRDefault="003F2E6B">
            <w:pPr>
              <w:ind w:firstLineChars="0" w:firstLine="0"/>
              <w:rPr>
                <w:rFonts w:hint="eastAsia"/>
              </w:rPr>
            </w:pPr>
            <w:r>
              <w:rPr>
                <w:b/>
                <w:bCs/>
              </w:rPr>
              <w:t>投资者关系活动主要内容介绍</w:t>
            </w:r>
          </w:p>
        </w:tc>
        <w:tc>
          <w:tcPr>
            <w:tcW w:w="4248" w:type="pct"/>
          </w:tcPr>
          <w:p w14:paraId="2DCB5A56" w14:textId="71B3BE42" w:rsidR="004454D8" w:rsidRDefault="00D14EAE" w:rsidP="00085A0F">
            <w:pPr>
              <w:adjustRightInd w:val="0"/>
              <w:snapToGrid w:val="0"/>
              <w:ind w:firstLineChars="200" w:firstLine="482"/>
              <w:rPr>
                <w:rFonts w:asciiTheme="minorEastAsia" w:eastAsiaTheme="minorEastAsia" w:hAnsiTheme="minorEastAsia" w:hint="eastAsia"/>
                <w:b/>
                <w:bCs/>
              </w:rPr>
            </w:pPr>
            <w:r>
              <w:rPr>
                <w:rFonts w:asciiTheme="minorEastAsia" w:eastAsiaTheme="minorEastAsia" w:hAnsiTheme="minorEastAsia" w:hint="eastAsia"/>
                <w:b/>
                <w:bCs/>
              </w:rPr>
              <w:t>1</w:t>
            </w:r>
            <w:r w:rsidR="0077475E">
              <w:rPr>
                <w:rFonts w:asciiTheme="minorEastAsia" w:eastAsiaTheme="minorEastAsia" w:hAnsiTheme="minorEastAsia" w:hint="eastAsia"/>
                <w:b/>
                <w:bCs/>
              </w:rPr>
              <w:t>、</w:t>
            </w:r>
            <w:r w:rsidR="00E21D2A">
              <w:rPr>
                <w:rFonts w:asciiTheme="minorEastAsia" w:eastAsiaTheme="minorEastAsia" w:hAnsiTheme="minorEastAsia" w:hint="eastAsia"/>
                <w:b/>
                <w:bCs/>
              </w:rPr>
              <w:t>请</w:t>
            </w:r>
            <w:r w:rsidR="008C6E87">
              <w:rPr>
                <w:rFonts w:asciiTheme="minorEastAsia" w:eastAsiaTheme="minorEastAsia" w:hAnsiTheme="minorEastAsia" w:hint="eastAsia"/>
                <w:b/>
                <w:bCs/>
              </w:rPr>
              <w:t>对公司各</w:t>
            </w:r>
            <w:r w:rsidR="00734BF4">
              <w:rPr>
                <w:rFonts w:asciiTheme="minorEastAsia" w:eastAsiaTheme="minorEastAsia" w:hAnsiTheme="minorEastAsia" w:hint="eastAsia"/>
                <w:b/>
                <w:bCs/>
              </w:rPr>
              <w:t>板</w:t>
            </w:r>
            <w:r w:rsidR="008C6E87">
              <w:rPr>
                <w:rFonts w:asciiTheme="minorEastAsia" w:eastAsiaTheme="minorEastAsia" w:hAnsiTheme="minorEastAsia" w:hint="eastAsia"/>
                <w:b/>
                <w:bCs/>
              </w:rPr>
              <w:t>块</w:t>
            </w:r>
            <w:r w:rsidR="004220BB">
              <w:rPr>
                <w:rFonts w:asciiTheme="minorEastAsia" w:eastAsiaTheme="minorEastAsia" w:hAnsiTheme="minorEastAsia" w:hint="eastAsia"/>
                <w:b/>
                <w:bCs/>
              </w:rPr>
              <w:t>业务</w:t>
            </w:r>
            <w:r w:rsidR="007A21E3">
              <w:rPr>
                <w:rFonts w:asciiTheme="minorEastAsia" w:eastAsiaTheme="minorEastAsia" w:hAnsiTheme="minorEastAsia" w:hint="eastAsia"/>
                <w:b/>
                <w:bCs/>
              </w:rPr>
              <w:t>近期</w:t>
            </w:r>
            <w:r w:rsidR="004220BB">
              <w:rPr>
                <w:rFonts w:asciiTheme="minorEastAsia" w:eastAsiaTheme="minorEastAsia" w:hAnsiTheme="minorEastAsia" w:hint="eastAsia"/>
                <w:b/>
                <w:bCs/>
              </w:rPr>
              <w:t>发展情况做简要介绍</w:t>
            </w:r>
            <w:r w:rsidR="004454D8">
              <w:rPr>
                <w:rFonts w:asciiTheme="minorEastAsia" w:eastAsiaTheme="minorEastAsia" w:hAnsiTheme="minorEastAsia" w:hint="eastAsia"/>
                <w:b/>
                <w:bCs/>
              </w:rPr>
              <w:t>？</w:t>
            </w:r>
          </w:p>
          <w:p w14:paraId="0C2DD88D" w14:textId="0D90C615" w:rsidR="004454D8" w:rsidRPr="007A21E3" w:rsidRDefault="004454D8" w:rsidP="00085A0F">
            <w:pPr>
              <w:adjustRightInd w:val="0"/>
              <w:snapToGrid w:val="0"/>
              <w:ind w:firstLineChars="200" w:firstLine="480"/>
              <w:rPr>
                <w:rFonts w:asciiTheme="minorEastAsia" w:eastAsiaTheme="minorEastAsia" w:hAnsiTheme="minorEastAsia" w:hint="eastAsia"/>
                <w:bCs/>
              </w:rPr>
            </w:pPr>
            <w:r w:rsidRPr="007A21E3">
              <w:rPr>
                <w:rFonts w:asciiTheme="minorEastAsia" w:eastAsiaTheme="minorEastAsia" w:hAnsiTheme="minorEastAsia"/>
                <w:bCs/>
              </w:rPr>
              <w:t>答：</w:t>
            </w:r>
            <w:r w:rsidR="007A21E3">
              <w:rPr>
                <w:rFonts w:asciiTheme="minorEastAsia" w:eastAsiaTheme="minorEastAsia" w:hAnsiTheme="minorEastAsia"/>
                <w:bCs/>
              </w:rPr>
              <w:t>公司各</w:t>
            </w:r>
            <w:r w:rsidR="00734BF4">
              <w:rPr>
                <w:rFonts w:asciiTheme="minorEastAsia" w:eastAsiaTheme="minorEastAsia" w:hAnsiTheme="minorEastAsia" w:hint="eastAsia"/>
                <w:bCs/>
              </w:rPr>
              <w:t>板块</w:t>
            </w:r>
            <w:r w:rsidR="007A21E3">
              <w:rPr>
                <w:rFonts w:asciiTheme="minorEastAsia" w:eastAsiaTheme="minorEastAsia" w:hAnsiTheme="minorEastAsia"/>
                <w:bCs/>
              </w:rPr>
              <w:t>业务</w:t>
            </w:r>
            <w:r w:rsidR="00734BF4">
              <w:rPr>
                <w:rFonts w:asciiTheme="minorEastAsia" w:eastAsiaTheme="minorEastAsia" w:hAnsiTheme="minorEastAsia"/>
                <w:bCs/>
              </w:rPr>
              <w:t>近期</w:t>
            </w:r>
            <w:r w:rsidR="007A21E3">
              <w:rPr>
                <w:rFonts w:asciiTheme="minorEastAsia" w:eastAsiaTheme="minorEastAsia" w:hAnsiTheme="minorEastAsia"/>
                <w:bCs/>
              </w:rPr>
              <w:t>稳中向好，特别是汽车电子芯片业务发展</w:t>
            </w:r>
            <w:r w:rsidR="008C6E87">
              <w:rPr>
                <w:rFonts w:asciiTheme="minorEastAsia" w:eastAsiaTheme="minorEastAsia" w:hAnsiTheme="minorEastAsia"/>
                <w:bCs/>
              </w:rPr>
              <w:t>较为</w:t>
            </w:r>
            <w:r w:rsidR="007A21E3">
              <w:rPr>
                <w:rFonts w:asciiTheme="minorEastAsia" w:eastAsiaTheme="minorEastAsia" w:hAnsiTheme="minorEastAsia"/>
                <w:bCs/>
              </w:rPr>
              <w:t>迅速</w:t>
            </w:r>
            <w:r w:rsidR="00887740">
              <w:rPr>
                <w:rFonts w:asciiTheme="minorEastAsia" w:eastAsiaTheme="minorEastAsia" w:hAnsiTheme="minorEastAsia"/>
                <w:bCs/>
              </w:rPr>
              <w:t>，汽车电子芯片业务的市场拓展取得积极效果</w:t>
            </w:r>
            <w:r w:rsidR="008C6E87">
              <w:rPr>
                <w:rFonts w:asciiTheme="minorEastAsia" w:eastAsiaTheme="minorEastAsia" w:hAnsiTheme="minorEastAsia" w:hint="eastAsia"/>
                <w:bCs/>
              </w:rPr>
              <w:t>。</w:t>
            </w:r>
            <w:r w:rsidR="008C6E87">
              <w:rPr>
                <w:rFonts w:asciiTheme="minorEastAsia" w:eastAsiaTheme="minorEastAsia" w:hAnsiTheme="minorEastAsia"/>
                <w:bCs/>
              </w:rPr>
              <w:t>同时，公司</w:t>
            </w:r>
            <w:r w:rsidR="008C6E87" w:rsidRPr="008C6E87">
              <w:rPr>
                <w:rFonts w:asciiTheme="minorEastAsia" w:eastAsiaTheme="minorEastAsia" w:hAnsiTheme="minorEastAsia" w:hint="eastAsia"/>
                <w:bCs/>
              </w:rPr>
              <w:t>目前在手订单充足，</w:t>
            </w:r>
            <w:r w:rsidR="008C6E87">
              <w:rPr>
                <w:rFonts w:asciiTheme="minorEastAsia" w:eastAsiaTheme="minorEastAsia" w:hAnsiTheme="minorEastAsia" w:hint="eastAsia"/>
                <w:bCs/>
              </w:rPr>
              <w:t>2</w:t>
            </w:r>
            <w:r w:rsidR="008C6E87">
              <w:rPr>
                <w:rFonts w:asciiTheme="minorEastAsia" w:eastAsiaTheme="minorEastAsia" w:hAnsiTheme="minorEastAsia"/>
                <w:bCs/>
              </w:rPr>
              <w:t>025年</w:t>
            </w:r>
            <w:r w:rsidR="008C6E87" w:rsidRPr="008C6E87">
              <w:rPr>
                <w:rFonts w:asciiTheme="minorEastAsia" w:eastAsiaTheme="minorEastAsia" w:hAnsiTheme="minorEastAsia" w:hint="eastAsia"/>
                <w:bCs/>
              </w:rPr>
              <w:t>一季度末合同负债达到</w:t>
            </w:r>
            <w:r w:rsidR="008C6E87" w:rsidRPr="008C6E87">
              <w:rPr>
                <w:rFonts w:asciiTheme="minorEastAsia" w:eastAsiaTheme="minorEastAsia" w:hAnsiTheme="minorEastAsia"/>
                <w:bCs/>
              </w:rPr>
              <w:t xml:space="preserve"> 8.94 亿元，其中主要为定制芯片业务合同所形成的合同负债，与上年同期相比公司2025年一季度末的合同负债增加 263.28%，为2025年公司收入打下较好基础</w:t>
            </w:r>
            <w:r w:rsidR="008C6E87">
              <w:rPr>
                <w:rFonts w:asciiTheme="minorEastAsia" w:eastAsiaTheme="minorEastAsia" w:hAnsiTheme="minorEastAsia"/>
                <w:bCs/>
              </w:rPr>
              <w:t>，</w:t>
            </w:r>
            <w:r w:rsidR="008C6E87">
              <w:rPr>
                <w:rFonts w:asciiTheme="minorEastAsia" w:eastAsiaTheme="minorEastAsia" w:hAnsiTheme="minorEastAsia" w:hint="eastAsia"/>
                <w:bCs/>
              </w:rPr>
              <w:t>公司正在抓紧在手订单的执行和交付工作</w:t>
            </w:r>
            <w:r w:rsidR="008C6E87" w:rsidRPr="008C6E87">
              <w:rPr>
                <w:rFonts w:asciiTheme="minorEastAsia" w:eastAsiaTheme="minorEastAsia" w:hAnsiTheme="minorEastAsia"/>
                <w:bCs/>
              </w:rPr>
              <w:t>。</w:t>
            </w:r>
          </w:p>
          <w:p w14:paraId="1262C0AB" w14:textId="0B774D82" w:rsidR="0077475E" w:rsidRDefault="004454D8" w:rsidP="00085A0F">
            <w:pPr>
              <w:adjustRightInd w:val="0"/>
              <w:snapToGrid w:val="0"/>
              <w:ind w:firstLineChars="200" w:firstLine="482"/>
              <w:rPr>
                <w:rFonts w:asciiTheme="minorEastAsia" w:eastAsiaTheme="minorEastAsia" w:hAnsiTheme="minorEastAsia" w:hint="eastAsia"/>
                <w:b/>
                <w:bCs/>
              </w:rPr>
            </w:pPr>
            <w:r>
              <w:rPr>
                <w:rFonts w:asciiTheme="minorEastAsia" w:eastAsiaTheme="minorEastAsia" w:hAnsiTheme="minorEastAsia" w:hint="eastAsia"/>
                <w:b/>
                <w:bCs/>
              </w:rPr>
              <w:t>2、</w:t>
            </w:r>
            <w:r w:rsidR="004220BB">
              <w:rPr>
                <w:rFonts w:asciiTheme="minorEastAsia" w:eastAsiaTheme="minorEastAsia" w:hAnsiTheme="minorEastAsia" w:hint="eastAsia"/>
                <w:b/>
                <w:bCs/>
              </w:rPr>
              <w:t>请</w:t>
            </w:r>
            <w:r w:rsidR="005830BB">
              <w:rPr>
                <w:rFonts w:asciiTheme="minorEastAsia" w:eastAsiaTheme="minorEastAsia" w:hAnsiTheme="minorEastAsia" w:hint="eastAsia"/>
                <w:b/>
                <w:bCs/>
              </w:rPr>
              <w:t>谈谈公司管理</w:t>
            </w:r>
            <w:proofErr w:type="gramStart"/>
            <w:r w:rsidR="005830BB">
              <w:rPr>
                <w:rFonts w:asciiTheme="minorEastAsia" w:eastAsiaTheme="minorEastAsia" w:hAnsiTheme="minorEastAsia" w:hint="eastAsia"/>
                <w:b/>
                <w:bCs/>
              </w:rPr>
              <w:t>层计划</w:t>
            </w:r>
            <w:proofErr w:type="gramEnd"/>
            <w:r w:rsidR="005830BB">
              <w:rPr>
                <w:rFonts w:asciiTheme="minorEastAsia" w:eastAsiaTheme="minorEastAsia" w:hAnsiTheme="minorEastAsia" w:hint="eastAsia"/>
                <w:b/>
                <w:bCs/>
              </w:rPr>
              <w:t>如何提高经营管理</w:t>
            </w:r>
            <w:r w:rsidR="00887740">
              <w:rPr>
                <w:rFonts w:asciiTheme="minorEastAsia" w:eastAsiaTheme="minorEastAsia" w:hAnsiTheme="minorEastAsia" w:hint="eastAsia"/>
                <w:b/>
                <w:bCs/>
              </w:rPr>
              <w:t>质量和水平</w:t>
            </w:r>
            <w:r w:rsidR="00400AE2">
              <w:rPr>
                <w:rFonts w:asciiTheme="minorEastAsia" w:eastAsiaTheme="minorEastAsia" w:hAnsiTheme="minorEastAsia" w:hint="eastAsia"/>
                <w:b/>
                <w:bCs/>
              </w:rPr>
              <w:t>？</w:t>
            </w:r>
          </w:p>
          <w:p w14:paraId="43E6427F" w14:textId="3BBC29D9" w:rsidR="008D4C4E" w:rsidRPr="00FF01A6" w:rsidRDefault="00400AE2" w:rsidP="00FF01A6">
            <w:pPr>
              <w:adjustRightInd w:val="0"/>
              <w:snapToGrid w:val="0"/>
              <w:ind w:firstLineChars="200" w:firstLine="480"/>
              <w:rPr>
                <w:rFonts w:asciiTheme="minorEastAsia" w:eastAsiaTheme="minorEastAsia" w:hAnsiTheme="minorEastAsia" w:hint="eastAsia"/>
                <w:b/>
                <w:bCs/>
              </w:rPr>
            </w:pPr>
            <w:r w:rsidRPr="00C62E7C">
              <w:rPr>
                <w:rFonts w:asciiTheme="minorEastAsia" w:eastAsiaTheme="minorEastAsia" w:hAnsiTheme="minorEastAsia"/>
                <w:bCs/>
              </w:rPr>
              <w:t>答：</w:t>
            </w:r>
            <w:r w:rsidR="00887740">
              <w:rPr>
                <w:rFonts w:asciiTheme="minorEastAsia" w:eastAsiaTheme="minorEastAsia" w:hAnsiTheme="minorEastAsia" w:hint="eastAsia"/>
                <w:bCs/>
              </w:rPr>
              <w:t>为进一步提高公司的经营管理水平、</w:t>
            </w:r>
            <w:r w:rsidR="00887740" w:rsidRPr="00887740">
              <w:rPr>
                <w:rFonts w:asciiTheme="minorEastAsia" w:eastAsiaTheme="minorEastAsia" w:hAnsiTheme="minorEastAsia" w:hint="eastAsia"/>
                <w:bCs/>
              </w:rPr>
              <w:t>积极回报广大投资者，切实履行上市公司责任和义务，促进资本市场平稳健康发展</w:t>
            </w:r>
            <w:r w:rsidR="00887740">
              <w:rPr>
                <w:rFonts w:asciiTheme="minorEastAsia" w:eastAsiaTheme="minorEastAsia" w:hAnsiTheme="minorEastAsia" w:hint="eastAsia"/>
                <w:bCs/>
              </w:rPr>
              <w:t>，</w:t>
            </w:r>
            <w:r w:rsidR="00FF01A6">
              <w:rPr>
                <w:rFonts w:asciiTheme="minorEastAsia" w:eastAsiaTheme="minorEastAsia" w:hAnsiTheme="minorEastAsia"/>
                <w:bCs/>
              </w:rPr>
              <w:t>公司于</w:t>
            </w:r>
            <w:r w:rsidR="00FF01A6">
              <w:rPr>
                <w:rFonts w:asciiTheme="minorEastAsia" w:eastAsiaTheme="minorEastAsia" w:hAnsiTheme="minorEastAsia" w:hint="eastAsia"/>
                <w:bCs/>
              </w:rPr>
              <w:t>2</w:t>
            </w:r>
            <w:r w:rsidR="00FF01A6">
              <w:rPr>
                <w:rFonts w:asciiTheme="minorEastAsia" w:eastAsiaTheme="minorEastAsia" w:hAnsiTheme="minorEastAsia"/>
                <w:bCs/>
              </w:rPr>
              <w:t>025年</w:t>
            </w:r>
            <w:r w:rsidR="00FF01A6">
              <w:rPr>
                <w:rFonts w:asciiTheme="minorEastAsia" w:eastAsiaTheme="minorEastAsia" w:hAnsiTheme="minorEastAsia" w:hint="eastAsia"/>
                <w:bCs/>
              </w:rPr>
              <w:t>4月2</w:t>
            </w:r>
            <w:r w:rsidR="00FF01A6">
              <w:rPr>
                <w:rFonts w:asciiTheme="minorEastAsia" w:eastAsiaTheme="minorEastAsia" w:hAnsiTheme="minorEastAsia"/>
                <w:bCs/>
              </w:rPr>
              <w:t>9日发布了</w:t>
            </w:r>
            <w:r w:rsidR="00FF01A6" w:rsidRPr="00FF01A6">
              <w:rPr>
                <w:rFonts w:asciiTheme="minorEastAsia" w:eastAsiaTheme="minorEastAsia" w:hAnsiTheme="minorEastAsia"/>
                <w:bCs/>
              </w:rPr>
              <w:t>《</w:t>
            </w:r>
            <w:r w:rsidR="00FF01A6" w:rsidRPr="00FF01A6">
              <w:rPr>
                <w:rFonts w:asciiTheme="minorEastAsia" w:eastAsiaTheme="minorEastAsia" w:hAnsiTheme="minorEastAsia" w:hint="eastAsia"/>
                <w:bCs/>
              </w:rPr>
              <w:t>关于公司</w:t>
            </w:r>
            <w:bookmarkStart w:id="0" w:name="OLE_LINK3"/>
            <w:r w:rsidR="00FF01A6" w:rsidRPr="00FF01A6">
              <w:rPr>
                <w:rFonts w:asciiTheme="minorEastAsia" w:eastAsiaTheme="minorEastAsia" w:hAnsiTheme="minorEastAsia" w:hint="eastAsia"/>
                <w:bCs/>
              </w:rPr>
              <w:t>2024年度“提质增效重回报”专项行动方案的评估报告</w:t>
            </w:r>
            <w:bookmarkEnd w:id="0"/>
            <w:r w:rsidR="00FF01A6" w:rsidRPr="00FF01A6">
              <w:rPr>
                <w:rFonts w:asciiTheme="minorEastAsia" w:eastAsiaTheme="minorEastAsia" w:hAnsiTheme="minorEastAsia" w:hint="eastAsia"/>
                <w:bCs/>
              </w:rPr>
              <w:t>暨2025年度“提质增效重回报”专项行动</w:t>
            </w:r>
            <w:r w:rsidR="00FF01A6" w:rsidRPr="00FF01A6">
              <w:rPr>
                <w:rFonts w:asciiTheme="minorEastAsia" w:eastAsiaTheme="minorEastAsia" w:hAnsiTheme="minorEastAsia" w:hint="eastAsia"/>
                <w:bCs/>
              </w:rPr>
              <w:lastRenderedPageBreak/>
              <w:t>方案</w:t>
            </w:r>
            <w:r w:rsidR="00FF01A6" w:rsidRPr="00FF01A6">
              <w:rPr>
                <w:rFonts w:asciiTheme="minorEastAsia" w:eastAsiaTheme="minorEastAsia" w:hAnsiTheme="minorEastAsia"/>
                <w:bCs/>
              </w:rPr>
              <w:t>》</w:t>
            </w:r>
            <w:r w:rsidR="00FF01A6">
              <w:rPr>
                <w:rFonts w:asciiTheme="minorEastAsia" w:eastAsiaTheme="minorEastAsia" w:hAnsiTheme="minorEastAsia"/>
                <w:bCs/>
              </w:rPr>
              <w:t>，</w:t>
            </w:r>
            <w:r w:rsidR="00887740">
              <w:rPr>
                <w:rFonts w:asciiTheme="minorEastAsia" w:eastAsiaTheme="minorEastAsia" w:hAnsiTheme="minorEastAsia" w:hint="eastAsia"/>
                <w:bCs/>
              </w:rPr>
              <w:t>在</w:t>
            </w:r>
            <w:r w:rsidR="00887740">
              <w:rPr>
                <w:rFonts w:asciiTheme="minorEastAsia" w:eastAsiaTheme="minorEastAsia" w:hAnsiTheme="minorEastAsia"/>
                <w:bCs/>
              </w:rPr>
              <w:t>公司董事会的坚定领导下，</w:t>
            </w:r>
            <w:r w:rsidR="00FF01A6">
              <w:rPr>
                <w:rFonts w:asciiTheme="minorEastAsia" w:eastAsiaTheme="minorEastAsia" w:hAnsiTheme="minorEastAsia"/>
                <w:bCs/>
              </w:rPr>
              <w:t>公司</w:t>
            </w:r>
            <w:r w:rsidR="00FF01A6">
              <w:rPr>
                <w:rFonts w:asciiTheme="minorEastAsia" w:eastAsiaTheme="minorEastAsia" w:hAnsiTheme="minorEastAsia" w:hint="eastAsia"/>
                <w:bCs/>
              </w:rPr>
              <w:t>2</w:t>
            </w:r>
            <w:r w:rsidR="00FF01A6">
              <w:rPr>
                <w:rFonts w:asciiTheme="minorEastAsia" w:eastAsiaTheme="minorEastAsia" w:hAnsiTheme="minorEastAsia"/>
                <w:bCs/>
              </w:rPr>
              <w:t>025年将</w:t>
            </w:r>
            <w:r w:rsidR="00FF01A6" w:rsidRPr="00FF01A6">
              <w:rPr>
                <w:rFonts w:asciiTheme="minorEastAsia" w:eastAsiaTheme="minorEastAsia" w:hAnsiTheme="minorEastAsia" w:hint="eastAsia"/>
                <w:bCs/>
              </w:rPr>
              <w:t>持续聚焦主营业务发展，</w:t>
            </w:r>
            <w:r w:rsidR="00FF01A6">
              <w:rPr>
                <w:rFonts w:asciiTheme="minorEastAsia" w:eastAsiaTheme="minorEastAsia" w:hAnsiTheme="minorEastAsia" w:hint="eastAsia"/>
                <w:bCs/>
              </w:rPr>
              <w:t>努力</w:t>
            </w:r>
            <w:r w:rsidR="00FF01A6" w:rsidRPr="00FF01A6">
              <w:rPr>
                <w:rFonts w:asciiTheme="minorEastAsia" w:eastAsiaTheme="minorEastAsia" w:hAnsiTheme="minorEastAsia" w:hint="eastAsia"/>
                <w:bCs/>
              </w:rPr>
              <w:t>提升经营管理水平，积极推进“顶天立地”战略，通过更加完善的</w:t>
            </w:r>
            <w:r w:rsidR="00887740">
              <w:rPr>
                <w:rFonts w:asciiTheme="minorEastAsia" w:eastAsiaTheme="minorEastAsia" w:hAnsiTheme="minorEastAsia" w:hint="eastAsia"/>
                <w:bCs/>
              </w:rPr>
              <w:t>内部制度体系以及合</w:t>
            </w:r>
            <w:proofErr w:type="gramStart"/>
            <w:r w:rsidR="00887740">
              <w:rPr>
                <w:rFonts w:asciiTheme="minorEastAsia" w:eastAsiaTheme="minorEastAsia" w:hAnsiTheme="minorEastAsia" w:hint="eastAsia"/>
                <w:bCs/>
              </w:rPr>
              <w:t>规</w:t>
            </w:r>
            <w:proofErr w:type="gramEnd"/>
            <w:r w:rsidR="00887740">
              <w:rPr>
                <w:rFonts w:asciiTheme="minorEastAsia" w:eastAsiaTheme="minorEastAsia" w:hAnsiTheme="minorEastAsia" w:hint="eastAsia"/>
                <w:bCs/>
              </w:rPr>
              <w:t>高效的法人治理体系，推进企业的精细化管理</w:t>
            </w:r>
            <w:r w:rsidR="00FF01A6" w:rsidRPr="00FF01A6">
              <w:rPr>
                <w:rFonts w:asciiTheme="minorEastAsia" w:eastAsiaTheme="minorEastAsia" w:hAnsiTheme="minorEastAsia" w:hint="eastAsia"/>
                <w:bCs/>
              </w:rPr>
              <w:t>。</w:t>
            </w:r>
            <w:r w:rsidR="00887740">
              <w:rPr>
                <w:rFonts w:asciiTheme="minorEastAsia" w:eastAsiaTheme="minorEastAsia" w:hAnsiTheme="minorEastAsia" w:hint="eastAsia"/>
                <w:bCs/>
              </w:rPr>
              <w:t>公司</w:t>
            </w:r>
            <w:r w:rsidR="00FF01A6">
              <w:rPr>
                <w:rFonts w:asciiTheme="minorEastAsia" w:eastAsiaTheme="minorEastAsia" w:hAnsiTheme="minorEastAsia" w:hint="eastAsia"/>
                <w:bCs/>
              </w:rPr>
              <w:t>具体将通过以下主要举措来推进实现公司经营质量和投资者回报的提升：（1）</w:t>
            </w:r>
            <w:r w:rsidR="00FF01A6" w:rsidRPr="00FF01A6">
              <w:rPr>
                <w:rFonts w:asciiTheme="minorEastAsia" w:eastAsiaTheme="minorEastAsia" w:hAnsiTheme="minorEastAsia" w:hint="eastAsia"/>
                <w:bCs/>
              </w:rPr>
              <w:t>聚焦主营业务，积极开展新产品和新技术的研发</w:t>
            </w:r>
            <w:r w:rsidR="00FF01A6">
              <w:rPr>
                <w:rFonts w:asciiTheme="minorEastAsia" w:eastAsiaTheme="minorEastAsia" w:hAnsiTheme="minorEastAsia" w:hint="eastAsia"/>
                <w:bCs/>
              </w:rPr>
              <w:t>；（2）</w:t>
            </w:r>
            <w:r w:rsidR="00FF01A6" w:rsidRPr="00FF01A6">
              <w:rPr>
                <w:rFonts w:asciiTheme="minorEastAsia" w:eastAsiaTheme="minorEastAsia" w:hAnsiTheme="minorEastAsia" w:hint="eastAsia"/>
                <w:bCs/>
              </w:rPr>
              <w:t>重视知识产权，创新成果加快转化</w:t>
            </w:r>
            <w:r w:rsidR="00FF01A6">
              <w:rPr>
                <w:rFonts w:asciiTheme="minorEastAsia" w:eastAsiaTheme="minorEastAsia" w:hAnsiTheme="minorEastAsia" w:hint="eastAsia"/>
                <w:bCs/>
              </w:rPr>
              <w:t>；（3）</w:t>
            </w:r>
            <w:r w:rsidR="00FF01A6" w:rsidRPr="00FF01A6">
              <w:rPr>
                <w:rFonts w:asciiTheme="minorEastAsia" w:eastAsiaTheme="minorEastAsia" w:hAnsiTheme="minorEastAsia" w:hint="eastAsia"/>
                <w:bCs/>
              </w:rPr>
              <w:t>加快市场开拓，强化品牌建设</w:t>
            </w:r>
            <w:r w:rsidR="00FF01A6">
              <w:rPr>
                <w:rFonts w:asciiTheme="minorEastAsia" w:eastAsiaTheme="minorEastAsia" w:hAnsiTheme="minorEastAsia" w:hint="eastAsia"/>
                <w:bCs/>
              </w:rPr>
              <w:t>;</w:t>
            </w:r>
            <w:r w:rsidR="00FF01A6">
              <w:rPr>
                <w:rFonts w:asciiTheme="minorEastAsia" w:eastAsiaTheme="minorEastAsia" w:hAnsiTheme="minorEastAsia"/>
                <w:bCs/>
              </w:rPr>
              <w:t>（</w:t>
            </w:r>
            <w:r w:rsidR="00FF01A6">
              <w:rPr>
                <w:rFonts w:asciiTheme="minorEastAsia" w:eastAsiaTheme="minorEastAsia" w:hAnsiTheme="minorEastAsia" w:hint="eastAsia"/>
                <w:bCs/>
              </w:rPr>
              <w:t>4</w:t>
            </w:r>
            <w:r w:rsidR="00FF01A6">
              <w:rPr>
                <w:rFonts w:asciiTheme="minorEastAsia" w:eastAsiaTheme="minorEastAsia" w:hAnsiTheme="minorEastAsia"/>
                <w:bCs/>
              </w:rPr>
              <w:t>）</w:t>
            </w:r>
            <w:r w:rsidR="00FF01A6" w:rsidRPr="00FF01A6">
              <w:rPr>
                <w:rFonts w:asciiTheme="minorEastAsia" w:eastAsiaTheme="minorEastAsia" w:hAnsiTheme="minorEastAsia" w:hint="eastAsia"/>
                <w:bCs/>
              </w:rPr>
              <w:t>优化内部管理，提升经营效能和毛利率</w:t>
            </w:r>
            <w:r w:rsidR="00FF01A6">
              <w:rPr>
                <w:rFonts w:asciiTheme="minorEastAsia" w:eastAsiaTheme="minorEastAsia" w:hAnsiTheme="minorEastAsia" w:hint="eastAsia"/>
                <w:bCs/>
              </w:rPr>
              <w:t>；（5）</w:t>
            </w:r>
            <w:r w:rsidR="00FF01A6" w:rsidRPr="00FF01A6">
              <w:rPr>
                <w:rFonts w:asciiTheme="minorEastAsia" w:eastAsiaTheme="minorEastAsia" w:hAnsiTheme="minorEastAsia" w:hint="eastAsia"/>
                <w:bCs/>
              </w:rPr>
              <w:t>强化公司治理与风险管理</w:t>
            </w:r>
            <w:r w:rsidR="00FF01A6">
              <w:rPr>
                <w:rFonts w:asciiTheme="minorEastAsia" w:eastAsiaTheme="minorEastAsia" w:hAnsiTheme="minorEastAsia" w:hint="eastAsia"/>
                <w:bCs/>
              </w:rPr>
              <w:t>；（6）</w:t>
            </w:r>
            <w:r w:rsidR="00FF01A6" w:rsidRPr="00FF01A6">
              <w:rPr>
                <w:rFonts w:asciiTheme="minorEastAsia" w:eastAsiaTheme="minorEastAsia" w:hAnsiTheme="minorEastAsia" w:hint="eastAsia"/>
                <w:bCs/>
              </w:rPr>
              <w:t>提高信息披露的质量，加强与投资者的沟通交流</w:t>
            </w:r>
            <w:r w:rsidR="00FF01A6">
              <w:rPr>
                <w:rFonts w:asciiTheme="minorEastAsia" w:eastAsiaTheme="minorEastAsia" w:hAnsiTheme="minorEastAsia" w:hint="eastAsia"/>
                <w:bCs/>
              </w:rPr>
              <w:t>；（7）</w:t>
            </w:r>
            <w:r w:rsidR="00FF01A6" w:rsidRPr="00FF01A6">
              <w:rPr>
                <w:rFonts w:asciiTheme="minorEastAsia" w:eastAsiaTheme="minorEastAsia" w:hAnsiTheme="minorEastAsia" w:hint="eastAsia"/>
                <w:bCs/>
              </w:rPr>
              <w:t>积极实施股份回购，重视投资者回报</w:t>
            </w:r>
            <w:r w:rsidR="00FF01A6">
              <w:rPr>
                <w:rFonts w:asciiTheme="minorEastAsia" w:eastAsiaTheme="minorEastAsia" w:hAnsiTheme="minorEastAsia" w:hint="eastAsia"/>
                <w:bCs/>
              </w:rPr>
              <w:t>；（8）</w:t>
            </w:r>
            <w:r w:rsidR="00FF01A6" w:rsidRPr="00FF01A6">
              <w:rPr>
                <w:rFonts w:asciiTheme="minorEastAsia" w:eastAsiaTheme="minorEastAsia" w:hAnsiTheme="minorEastAsia" w:hint="eastAsia"/>
                <w:bCs/>
              </w:rPr>
              <w:t>持续评估完善行动方案，维护公司市场形象</w:t>
            </w:r>
            <w:r w:rsidR="00FF01A6">
              <w:rPr>
                <w:rFonts w:asciiTheme="minorEastAsia" w:eastAsiaTheme="minorEastAsia" w:hAnsiTheme="minorEastAsia" w:hint="eastAsia"/>
                <w:bCs/>
              </w:rPr>
              <w:t>。</w:t>
            </w:r>
          </w:p>
          <w:p w14:paraId="126DBD9C" w14:textId="52370835" w:rsidR="004320E1" w:rsidRPr="008D4C4E" w:rsidRDefault="004320E1" w:rsidP="004320E1">
            <w:pPr>
              <w:adjustRightInd w:val="0"/>
              <w:snapToGrid w:val="0"/>
              <w:ind w:firstLineChars="200" w:firstLine="480"/>
              <w:rPr>
                <w:rFonts w:asciiTheme="minorEastAsia" w:eastAsiaTheme="minorEastAsia" w:hAnsiTheme="minorEastAsia" w:hint="eastAsia"/>
                <w:bCs/>
              </w:rPr>
            </w:pPr>
          </w:p>
          <w:p w14:paraId="1A363D14" w14:textId="7B6A7EB1" w:rsidR="007A1551" w:rsidRPr="00BB412B" w:rsidRDefault="009509CD" w:rsidP="00A825AB">
            <w:pPr>
              <w:adjustRightInd w:val="0"/>
              <w:snapToGrid w:val="0"/>
              <w:ind w:firstLineChars="200" w:firstLine="420"/>
              <w:rPr>
                <w:rFonts w:hint="eastAsia"/>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657602">
        <w:trPr>
          <w:trHeight w:val="672"/>
        </w:trPr>
        <w:tc>
          <w:tcPr>
            <w:tcW w:w="752" w:type="pct"/>
            <w:vAlign w:val="center"/>
          </w:tcPr>
          <w:p w14:paraId="69351F2E" w14:textId="77777777" w:rsidR="003B1D4A" w:rsidRDefault="003F2E6B">
            <w:pPr>
              <w:ind w:firstLineChars="0" w:firstLine="0"/>
              <w:rPr>
                <w:rFonts w:hint="eastAsia"/>
                <w:b/>
                <w:bCs/>
              </w:rPr>
            </w:pPr>
            <w:r>
              <w:rPr>
                <w:b/>
                <w:bCs/>
              </w:rPr>
              <w:lastRenderedPageBreak/>
              <w:t>附件清单（如有）</w:t>
            </w:r>
          </w:p>
        </w:tc>
        <w:tc>
          <w:tcPr>
            <w:tcW w:w="4248" w:type="pct"/>
          </w:tcPr>
          <w:p w14:paraId="35FA26A4" w14:textId="77777777" w:rsidR="003B1D4A" w:rsidRDefault="003F2E6B">
            <w:pPr>
              <w:ind w:firstLineChars="0" w:firstLine="0"/>
              <w:rPr>
                <w:rFonts w:hint="eastAsia"/>
              </w:rPr>
            </w:pPr>
            <w:r>
              <w:t>无</w:t>
            </w:r>
          </w:p>
        </w:tc>
      </w:tr>
      <w:tr w:rsidR="003B1D4A" w14:paraId="492FBD8A" w14:textId="77777777" w:rsidTr="00657602">
        <w:trPr>
          <w:trHeight w:val="382"/>
        </w:trPr>
        <w:tc>
          <w:tcPr>
            <w:tcW w:w="752" w:type="pct"/>
            <w:vAlign w:val="center"/>
          </w:tcPr>
          <w:p w14:paraId="6D9E9D75" w14:textId="77777777" w:rsidR="003B1D4A" w:rsidRDefault="003F2E6B">
            <w:pPr>
              <w:ind w:firstLineChars="0" w:firstLine="0"/>
              <w:rPr>
                <w:rFonts w:hint="eastAsia"/>
                <w:b/>
                <w:bCs/>
              </w:rPr>
            </w:pPr>
            <w:r>
              <w:rPr>
                <w:b/>
                <w:bCs/>
              </w:rPr>
              <w:t>日期</w:t>
            </w:r>
          </w:p>
        </w:tc>
        <w:tc>
          <w:tcPr>
            <w:tcW w:w="4248" w:type="pct"/>
          </w:tcPr>
          <w:p w14:paraId="790B7FB8" w14:textId="2FB19670" w:rsidR="003B1D4A" w:rsidRDefault="00A16287" w:rsidP="00A0677B">
            <w:pPr>
              <w:ind w:firstLineChars="0" w:firstLine="0"/>
              <w:rPr>
                <w:rFonts w:hint="eastAsia"/>
              </w:rPr>
            </w:pPr>
            <w:r>
              <w:rPr>
                <w:rFonts w:hint="eastAsia"/>
              </w:rPr>
              <w:t>2</w:t>
            </w:r>
            <w:r>
              <w:t>025年5</w:t>
            </w:r>
            <w:r w:rsidR="003F2E6B">
              <w:rPr>
                <w:rFonts w:hint="eastAsia"/>
              </w:rPr>
              <w:t>月</w:t>
            </w:r>
          </w:p>
        </w:tc>
      </w:tr>
    </w:tbl>
    <w:p w14:paraId="47872F2C" w14:textId="77777777" w:rsidR="003B1D4A" w:rsidRDefault="003B1D4A" w:rsidP="00657602">
      <w:pPr>
        <w:ind w:firstLineChars="0" w:firstLine="0"/>
        <w:rPr>
          <w:rFonts w:hint="eastAsia"/>
        </w:rPr>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2D4E" w14:textId="77777777" w:rsidR="00815C93" w:rsidRDefault="00815C93">
      <w:pPr>
        <w:spacing w:line="240" w:lineRule="auto"/>
        <w:rPr>
          <w:rFonts w:hint="eastAsia"/>
        </w:rPr>
      </w:pPr>
      <w:r>
        <w:separator/>
      </w:r>
    </w:p>
  </w:endnote>
  <w:endnote w:type="continuationSeparator" w:id="0">
    <w:p w14:paraId="1FCE6A67" w14:textId="77777777" w:rsidR="00815C93" w:rsidRDefault="00815C9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DABC" w14:textId="77777777" w:rsidR="00803419" w:rsidRDefault="00803419">
    <w:pPr>
      <w:pStyle w:val="a8"/>
      <w:ind w:firstLine="180"/>
      <w:rPr>
        <w:rStyle w:val="af0"/>
        <w:rFonts w:hint="eastAsia"/>
      </w:rPr>
    </w:pPr>
    <w:r>
      <w:fldChar w:fldCharType="begin"/>
    </w:r>
    <w:r>
      <w:rPr>
        <w:rStyle w:val="af0"/>
      </w:rPr>
      <w:instrText xml:space="preserve">PAGE  </w:instrText>
    </w:r>
    <w:r>
      <w:fldChar w:fldCharType="end"/>
    </w:r>
  </w:p>
  <w:p w14:paraId="17392482" w14:textId="77777777" w:rsidR="00803419" w:rsidRDefault="00803419">
    <w:pPr>
      <w:pStyle w:val="a8"/>
      <w:ind w:firstLine="180"/>
      <w:rPr>
        <w:rFonts w:hint="eastAsia"/>
      </w:rPr>
    </w:pPr>
  </w:p>
  <w:p w14:paraId="063A4A46" w14:textId="77777777" w:rsidR="00803419" w:rsidRDefault="00803419">
    <w:pPr>
      <w:rPr>
        <w:rFonts w:hint="eastAsia"/>
      </w:rPr>
    </w:pPr>
  </w:p>
  <w:p w14:paraId="05401801" w14:textId="77777777" w:rsidR="00803419" w:rsidRDefault="00803419">
    <w:pPr>
      <w:rPr>
        <w:rFonts w:hint="eastAsia"/>
      </w:rPr>
    </w:pPr>
  </w:p>
  <w:p w14:paraId="06E5972A" w14:textId="77777777" w:rsidR="00803419" w:rsidRDefault="00803419">
    <w:pPr>
      <w:rPr>
        <w:rFonts w:hint="eastAsia"/>
      </w:rPr>
    </w:pPr>
  </w:p>
  <w:p w14:paraId="30E4CD99" w14:textId="77777777" w:rsidR="00803419" w:rsidRDefault="00803419">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51297"/>
      <w:docPartObj>
        <w:docPartGallery w:val="Page Numbers (Bottom of Page)"/>
        <w:docPartUnique/>
      </w:docPartObj>
    </w:sdtPr>
    <w:sdtContent>
      <w:p w14:paraId="04F84B33" w14:textId="2E496947" w:rsidR="00803419" w:rsidRDefault="00803419">
        <w:pPr>
          <w:pStyle w:val="a8"/>
          <w:ind w:firstLine="180"/>
          <w:jc w:val="center"/>
          <w:rPr>
            <w:rFonts w:hint="eastAsia"/>
          </w:rPr>
        </w:pPr>
        <w:r>
          <w:fldChar w:fldCharType="begin"/>
        </w:r>
        <w:r>
          <w:instrText>PAGE   \* MERGEFORMAT</w:instrText>
        </w:r>
        <w:r>
          <w:fldChar w:fldCharType="separate"/>
        </w:r>
        <w:r w:rsidR="007964FA" w:rsidRPr="007964FA">
          <w:rPr>
            <w:noProof/>
            <w:lang w:val="zh-CN"/>
          </w:rPr>
          <w:t>2</w:t>
        </w:r>
        <w:r>
          <w:fldChar w:fldCharType="end"/>
        </w:r>
      </w:p>
    </w:sdtContent>
  </w:sdt>
  <w:p w14:paraId="44699B6D" w14:textId="77777777" w:rsidR="00803419" w:rsidRDefault="00803419" w:rsidP="000902BC">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A048" w14:textId="77777777" w:rsidR="00803419" w:rsidRDefault="00803419">
    <w:pPr>
      <w:pStyle w:val="a8"/>
      <w:ind w:firstLine="1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379E" w14:textId="77777777" w:rsidR="00815C93" w:rsidRDefault="00815C93" w:rsidP="001B3E8E">
      <w:pPr>
        <w:rPr>
          <w:rFonts w:hint="eastAsia"/>
        </w:rPr>
      </w:pPr>
      <w:r>
        <w:separator/>
      </w:r>
    </w:p>
  </w:footnote>
  <w:footnote w:type="continuationSeparator" w:id="0">
    <w:p w14:paraId="723A1B15" w14:textId="77777777" w:rsidR="00815C93" w:rsidRDefault="00815C9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5A8" w14:textId="77777777" w:rsidR="00803419" w:rsidRDefault="00803419">
    <w:pPr>
      <w:pStyle w:val="aa"/>
      <w:ind w:firstLine="180"/>
      <w:rPr>
        <w:rFonts w:hint="eastAsia"/>
      </w:rPr>
    </w:pPr>
  </w:p>
  <w:p w14:paraId="3422A703" w14:textId="77777777" w:rsidR="00803419" w:rsidRDefault="00803419">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7C92" w14:textId="394F5216" w:rsidR="00803419" w:rsidRPr="00B16181" w:rsidRDefault="00803419" w:rsidP="001B3E8E">
    <w:pPr>
      <w:pStyle w:val="aa"/>
      <w:ind w:firstLine="1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4136" w14:textId="77777777" w:rsidR="00803419" w:rsidRDefault="00803419">
    <w:pPr>
      <w:pStyle w:val="aa"/>
      <w:ind w:firstLine="1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5"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B4033C5"/>
    <w:multiLevelType w:val="hybridMultilevel"/>
    <w:tmpl w:val="8E5016C2"/>
    <w:lvl w:ilvl="0" w:tplc="7AD49810">
      <w:start w:val="1"/>
      <w:numFmt w:val="bullet"/>
      <w:lvlText w:val="◼"/>
      <w:lvlJc w:val="left"/>
      <w:pPr>
        <w:tabs>
          <w:tab w:val="num" w:pos="720"/>
        </w:tabs>
        <w:ind w:left="720" w:hanging="360"/>
      </w:pPr>
      <w:rPr>
        <w:rFonts w:ascii="Segoe UI Symbol" w:hAnsi="Segoe UI Symbol" w:hint="default"/>
      </w:rPr>
    </w:lvl>
    <w:lvl w:ilvl="1" w:tplc="0B2ABB92" w:tentative="1">
      <w:start w:val="1"/>
      <w:numFmt w:val="bullet"/>
      <w:lvlText w:val="◼"/>
      <w:lvlJc w:val="left"/>
      <w:pPr>
        <w:tabs>
          <w:tab w:val="num" w:pos="1440"/>
        </w:tabs>
        <w:ind w:left="1440" w:hanging="360"/>
      </w:pPr>
      <w:rPr>
        <w:rFonts w:ascii="Segoe UI Symbol" w:hAnsi="Segoe UI Symbol" w:hint="default"/>
      </w:rPr>
    </w:lvl>
    <w:lvl w:ilvl="2" w:tplc="56127CA8" w:tentative="1">
      <w:start w:val="1"/>
      <w:numFmt w:val="bullet"/>
      <w:lvlText w:val="◼"/>
      <w:lvlJc w:val="left"/>
      <w:pPr>
        <w:tabs>
          <w:tab w:val="num" w:pos="2160"/>
        </w:tabs>
        <w:ind w:left="2160" w:hanging="360"/>
      </w:pPr>
      <w:rPr>
        <w:rFonts w:ascii="Segoe UI Symbol" w:hAnsi="Segoe UI Symbol" w:hint="default"/>
      </w:rPr>
    </w:lvl>
    <w:lvl w:ilvl="3" w:tplc="AA2E4C22" w:tentative="1">
      <w:start w:val="1"/>
      <w:numFmt w:val="bullet"/>
      <w:lvlText w:val="◼"/>
      <w:lvlJc w:val="left"/>
      <w:pPr>
        <w:tabs>
          <w:tab w:val="num" w:pos="2880"/>
        </w:tabs>
        <w:ind w:left="2880" w:hanging="360"/>
      </w:pPr>
      <w:rPr>
        <w:rFonts w:ascii="Segoe UI Symbol" w:hAnsi="Segoe UI Symbol" w:hint="default"/>
      </w:rPr>
    </w:lvl>
    <w:lvl w:ilvl="4" w:tplc="139452F4" w:tentative="1">
      <w:start w:val="1"/>
      <w:numFmt w:val="bullet"/>
      <w:lvlText w:val="◼"/>
      <w:lvlJc w:val="left"/>
      <w:pPr>
        <w:tabs>
          <w:tab w:val="num" w:pos="3600"/>
        </w:tabs>
        <w:ind w:left="3600" w:hanging="360"/>
      </w:pPr>
      <w:rPr>
        <w:rFonts w:ascii="Segoe UI Symbol" w:hAnsi="Segoe UI Symbol" w:hint="default"/>
      </w:rPr>
    </w:lvl>
    <w:lvl w:ilvl="5" w:tplc="E0A48C48" w:tentative="1">
      <w:start w:val="1"/>
      <w:numFmt w:val="bullet"/>
      <w:lvlText w:val="◼"/>
      <w:lvlJc w:val="left"/>
      <w:pPr>
        <w:tabs>
          <w:tab w:val="num" w:pos="4320"/>
        </w:tabs>
        <w:ind w:left="4320" w:hanging="360"/>
      </w:pPr>
      <w:rPr>
        <w:rFonts w:ascii="Segoe UI Symbol" w:hAnsi="Segoe UI Symbol" w:hint="default"/>
      </w:rPr>
    </w:lvl>
    <w:lvl w:ilvl="6" w:tplc="0D689F5E" w:tentative="1">
      <w:start w:val="1"/>
      <w:numFmt w:val="bullet"/>
      <w:lvlText w:val="◼"/>
      <w:lvlJc w:val="left"/>
      <w:pPr>
        <w:tabs>
          <w:tab w:val="num" w:pos="5040"/>
        </w:tabs>
        <w:ind w:left="5040" w:hanging="360"/>
      </w:pPr>
      <w:rPr>
        <w:rFonts w:ascii="Segoe UI Symbol" w:hAnsi="Segoe UI Symbol" w:hint="default"/>
      </w:rPr>
    </w:lvl>
    <w:lvl w:ilvl="7" w:tplc="84A8B4EC" w:tentative="1">
      <w:start w:val="1"/>
      <w:numFmt w:val="bullet"/>
      <w:lvlText w:val="◼"/>
      <w:lvlJc w:val="left"/>
      <w:pPr>
        <w:tabs>
          <w:tab w:val="num" w:pos="5760"/>
        </w:tabs>
        <w:ind w:left="5760" w:hanging="360"/>
      </w:pPr>
      <w:rPr>
        <w:rFonts w:ascii="Segoe UI Symbol" w:hAnsi="Segoe UI Symbol" w:hint="default"/>
      </w:rPr>
    </w:lvl>
    <w:lvl w:ilvl="8" w:tplc="3104DFE2" w:tentative="1">
      <w:start w:val="1"/>
      <w:numFmt w:val="bullet"/>
      <w:lvlText w:val="◼"/>
      <w:lvlJc w:val="left"/>
      <w:pPr>
        <w:tabs>
          <w:tab w:val="num" w:pos="6480"/>
        </w:tabs>
        <w:ind w:left="6480" w:hanging="360"/>
      </w:pPr>
      <w:rPr>
        <w:rFonts w:ascii="Segoe UI Symbol" w:hAnsi="Segoe UI Symbol" w:hint="default"/>
      </w:rPr>
    </w:lvl>
  </w:abstractNum>
  <w:num w:numId="1" w16cid:durableId="1712488110">
    <w:abstractNumId w:val="2"/>
  </w:num>
  <w:num w:numId="2" w16cid:durableId="1572082001">
    <w:abstractNumId w:val="0"/>
  </w:num>
  <w:num w:numId="3" w16cid:durableId="1595092063">
    <w:abstractNumId w:val="2"/>
  </w:num>
  <w:num w:numId="4" w16cid:durableId="605424111">
    <w:abstractNumId w:val="2"/>
  </w:num>
  <w:num w:numId="5" w16cid:durableId="1714577964">
    <w:abstractNumId w:val="3"/>
  </w:num>
  <w:num w:numId="6" w16cid:durableId="773784788">
    <w:abstractNumId w:val="5"/>
  </w:num>
  <w:num w:numId="7" w16cid:durableId="1591813894">
    <w:abstractNumId w:val="1"/>
  </w:num>
  <w:num w:numId="8" w16cid:durableId="373164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8238004">
    <w:abstractNumId w:val="2"/>
  </w:num>
  <w:num w:numId="10" w16cid:durableId="1857688922">
    <w:abstractNumId w:val="2"/>
  </w:num>
  <w:num w:numId="11" w16cid:durableId="1021786659">
    <w:abstractNumId w:val="2"/>
  </w:num>
  <w:num w:numId="12" w16cid:durableId="830364156">
    <w:abstractNumId w:val="2"/>
  </w:num>
  <w:num w:numId="13" w16cid:durableId="1832746668">
    <w:abstractNumId w:val="2"/>
  </w:num>
  <w:num w:numId="14" w16cid:durableId="1434017229">
    <w:abstractNumId w:val="2"/>
    <w:lvlOverride w:ilvl="0">
      <w:startOverride w:val="4"/>
    </w:lvlOverride>
  </w:num>
  <w:num w:numId="15" w16cid:durableId="763453897">
    <w:abstractNumId w:val="4"/>
  </w:num>
  <w:num w:numId="16" w16cid:durableId="1344434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JiOWYzMjNmZjgwNjI5MGNmMzFkMzUwYzRmMTI1NGMifQ=="/>
  </w:docVars>
  <w:rsids>
    <w:rsidRoot w:val="00943ABD"/>
    <w:rsid w:val="000032F4"/>
    <w:rsid w:val="0001140B"/>
    <w:rsid w:val="0001179B"/>
    <w:rsid w:val="00011BAA"/>
    <w:rsid w:val="00013724"/>
    <w:rsid w:val="00013A85"/>
    <w:rsid w:val="000144F3"/>
    <w:rsid w:val="00023AA6"/>
    <w:rsid w:val="0002425E"/>
    <w:rsid w:val="000245A8"/>
    <w:rsid w:val="00024A5A"/>
    <w:rsid w:val="00030F78"/>
    <w:rsid w:val="00031087"/>
    <w:rsid w:val="000318EA"/>
    <w:rsid w:val="00035234"/>
    <w:rsid w:val="00043106"/>
    <w:rsid w:val="00043834"/>
    <w:rsid w:val="00044F32"/>
    <w:rsid w:val="00045D3C"/>
    <w:rsid w:val="00046E30"/>
    <w:rsid w:val="00047AFF"/>
    <w:rsid w:val="000530E5"/>
    <w:rsid w:val="00055B22"/>
    <w:rsid w:val="00056DDD"/>
    <w:rsid w:val="000632FE"/>
    <w:rsid w:val="000646FD"/>
    <w:rsid w:val="00064B5B"/>
    <w:rsid w:val="00073B2F"/>
    <w:rsid w:val="000760EA"/>
    <w:rsid w:val="00076282"/>
    <w:rsid w:val="0007629F"/>
    <w:rsid w:val="00080090"/>
    <w:rsid w:val="0008068B"/>
    <w:rsid w:val="00080717"/>
    <w:rsid w:val="0008101A"/>
    <w:rsid w:val="00083DD0"/>
    <w:rsid w:val="00085A0F"/>
    <w:rsid w:val="000902BC"/>
    <w:rsid w:val="00090FFD"/>
    <w:rsid w:val="000913EF"/>
    <w:rsid w:val="00091CC9"/>
    <w:rsid w:val="00093096"/>
    <w:rsid w:val="000A0D37"/>
    <w:rsid w:val="000A251F"/>
    <w:rsid w:val="000A3134"/>
    <w:rsid w:val="000A36E8"/>
    <w:rsid w:val="000A5CB3"/>
    <w:rsid w:val="000A5FFA"/>
    <w:rsid w:val="000B1DD2"/>
    <w:rsid w:val="000B3586"/>
    <w:rsid w:val="000B4D51"/>
    <w:rsid w:val="000C0942"/>
    <w:rsid w:val="000C0A85"/>
    <w:rsid w:val="000C62AA"/>
    <w:rsid w:val="000C6E91"/>
    <w:rsid w:val="000C77C8"/>
    <w:rsid w:val="000D496E"/>
    <w:rsid w:val="000D5976"/>
    <w:rsid w:val="000D7703"/>
    <w:rsid w:val="000E4190"/>
    <w:rsid w:val="000E59FE"/>
    <w:rsid w:val="000E67A7"/>
    <w:rsid w:val="000F29AC"/>
    <w:rsid w:val="000F76F1"/>
    <w:rsid w:val="00101684"/>
    <w:rsid w:val="00103C51"/>
    <w:rsid w:val="00105F66"/>
    <w:rsid w:val="0010693D"/>
    <w:rsid w:val="00111531"/>
    <w:rsid w:val="00112460"/>
    <w:rsid w:val="00112DB2"/>
    <w:rsid w:val="00112F6A"/>
    <w:rsid w:val="00120B61"/>
    <w:rsid w:val="001216D2"/>
    <w:rsid w:val="001242F6"/>
    <w:rsid w:val="00125F0B"/>
    <w:rsid w:val="00130F81"/>
    <w:rsid w:val="00134BC2"/>
    <w:rsid w:val="00140015"/>
    <w:rsid w:val="0014023E"/>
    <w:rsid w:val="00146A97"/>
    <w:rsid w:val="00152377"/>
    <w:rsid w:val="00153E41"/>
    <w:rsid w:val="0016162C"/>
    <w:rsid w:val="00163FEB"/>
    <w:rsid w:val="0016400F"/>
    <w:rsid w:val="0016420E"/>
    <w:rsid w:val="00164B94"/>
    <w:rsid w:val="00165441"/>
    <w:rsid w:val="001663C3"/>
    <w:rsid w:val="00170222"/>
    <w:rsid w:val="001716CA"/>
    <w:rsid w:val="00174C2D"/>
    <w:rsid w:val="00181F4E"/>
    <w:rsid w:val="0018758E"/>
    <w:rsid w:val="00192429"/>
    <w:rsid w:val="00197E4E"/>
    <w:rsid w:val="001A0D8B"/>
    <w:rsid w:val="001A0F06"/>
    <w:rsid w:val="001A1846"/>
    <w:rsid w:val="001A4172"/>
    <w:rsid w:val="001A42A9"/>
    <w:rsid w:val="001A4592"/>
    <w:rsid w:val="001A47A4"/>
    <w:rsid w:val="001A6034"/>
    <w:rsid w:val="001B288F"/>
    <w:rsid w:val="001B3E8E"/>
    <w:rsid w:val="001B415F"/>
    <w:rsid w:val="001C220C"/>
    <w:rsid w:val="001C43E6"/>
    <w:rsid w:val="001D39D3"/>
    <w:rsid w:val="001D7980"/>
    <w:rsid w:val="001E393D"/>
    <w:rsid w:val="001E68F5"/>
    <w:rsid w:val="001E6D92"/>
    <w:rsid w:val="001F0120"/>
    <w:rsid w:val="001F1F33"/>
    <w:rsid w:val="001F3965"/>
    <w:rsid w:val="001F50AB"/>
    <w:rsid w:val="001F6EE7"/>
    <w:rsid w:val="00201EC5"/>
    <w:rsid w:val="0020252F"/>
    <w:rsid w:val="002062A3"/>
    <w:rsid w:val="0021164E"/>
    <w:rsid w:val="00221D0E"/>
    <w:rsid w:val="00226B8D"/>
    <w:rsid w:val="002302A5"/>
    <w:rsid w:val="0023138E"/>
    <w:rsid w:val="00232D5C"/>
    <w:rsid w:val="00236D23"/>
    <w:rsid w:val="002379FB"/>
    <w:rsid w:val="00240ADB"/>
    <w:rsid w:val="00241E16"/>
    <w:rsid w:val="0024207E"/>
    <w:rsid w:val="00242515"/>
    <w:rsid w:val="00245C8B"/>
    <w:rsid w:val="00257027"/>
    <w:rsid w:val="0026423A"/>
    <w:rsid w:val="00264E4B"/>
    <w:rsid w:val="00270B39"/>
    <w:rsid w:val="00273119"/>
    <w:rsid w:val="002759CE"/>
    <w:rsid w:val="00282E0C"/>
    <w:rsid w:val="00295817"/>
    <w:rsid w:val="00296139"/>
    <w:rsid w:val="00296285"/>
    <w:rsid w:val="00296C1E"/>
    <w:rsid w:val="00297A86"/>
    <w:rsid w:val="002A2F81"/>
    <w:rsid w:val="002A7845"/>
    <w:rsid w:val="002B44A4"/>
    <w:rsid w:val="002B5D4D"/>
    <w:rsid w:val="002B5DAF"/>
    <w:rsid w:val="002C03AB"/>
    <w:rsid w:val="002C12B0"/>
    <w:rsid w:val="002C205A"/>
    <w:rsid w:val="002C648D"/>
    <w:rsid w:val="002C786C"/>
    <w:rsid w:val="002D596F"/>
    <w:rsid w:val="002D7A17"/>
    <w:rsid w:val="002E1C16"/>
    <w:rsid w:val="002F0CD8"/>
    <w:rsid w:val="002F2F47"/>
    <w:rsid w:val="002F44BD"/>
    <w:rsid w:val="002F463E"/>
    <w:rsid w:val="002F5D0C"/>
    <w:rsid w:val="002F703B"/>
    <w:rsid w:val="00301669"/>
    <w:rsid w:val="00302D69"/>
    <w:rsid w:val="003031DA"/>
    <w:rsid w:val="00310D3F"/>
    <w:rsid w:val="0031116F"/>
    <w:rsid w:val="00311764"/>
    <w:rsid w:val="003128D5"/>
    <w:rsid w:val="00312BFB"/>
    <w:rsid w:val="00312FB7"/>
    <w:rsid w:val="00321E20"/>
    <w:rsid w:val="00322E87"/>
    <w:rsid w:val="003255AC"/>
    <w:rsid w:val="00326D0E"/>
    <w:rsid w:val="003272B2"/>
    <w:rsid w:val="003276AC"/>
    <w:rsid w:val="00330F46"/>
    <w:rsid w:val="00333F0D"/>
    <w:rsid w:val="003340C8"/>
    <w:rsid w:val="00334624"/>
    <w:rsid w:val="0033475C"/>
    <w:rsid w:val="0034127D"/>
    <w:rsid w:val="003440A2"/>
    <w:rsid w:val="003446DB"/>
    <w:rsid w:val="00346C7F"/>
    <w:rsid w:val="00350417"/>
    <w:rsid w:val="00354495"/>
    <w:rsid w:val="003566F2"/>
    <w:rsid w:val="00356F28"/>
    <w:rsid w:val="0035726E"/>
    <w:rsid w:val="00362A4A"/>
    <w:rsid w:val="00363AB1"/>
    <w:rsid w:val="003657EE"/>
    <w:rsid w:val="00366D1D"/>
    <w:rsid w:val="00377CAE"/>
    <w:rsid w:val="0038425F"/>
    <w:rsid w:val="00384386"/>
    <w:rsid w:val="00385DD4"/>
    <w:rsid w:val="00387FC4"/>
    <w:rsid w:val="00390926"/>
    <w:rsid w:val="00391034"/>
    <w:rsid w:val="00392340"/>
    <w:rsid w:val="00394336"/>
    <w:rsid w:val="00395451"/>
    <w:rsid w:val="003A0DBA"/>
    <w:rsid w:val="003A3878"/>
    <w:rsid w:val="003A4952"/>
    <w:rsid w:val="003A7D35"/>
    <w:rsid w:val="003B0CCC"/>
    <w:rsid w:val="003B12F2"/>
    <w:rsid w:val="003B1D4A"/>
    <w:rsid w:val="003B2CA8"/>
    <w:rsid w:val="003B5DA0"/>
    <w:rsid w:val="003C0A41"/>
    <w:rsid w:val="003C17BE"/>
    <w:rsid w:val="003C3905"/>
    <w:rsid w:val="003C4C3F"/>
    <w:rsid w:val="003C76FF"/>
    <w:rsid w:val="003D36D1"/>
    <w:rsid w:val="003D4A46"/>
    <w:rsid w:val="003D4C05"/>
    <w:rsid w:val="003D7901"/>
    <w:rsid w:val="003E10BA"/>
    <w:rsid w:val="003F07FF"/>
    <w:rsid w:val="003F1E4D"/>
    <w:rsid w:val="003F232D"/>
    <w:rsid w:val="003F2C4F"/>
    <w:rsid w:val="003F2E6B"/>
    <w:rsid w:val="003F6CA1"/>
    <w:rsid w:val="003F75F4"/>
    <w:rsid w:val="003F7E36"/>
    <w:rsid w:val="00400AE2"/>
    <w:rsid w:val="00403EEE"/>
    <w:rsid w:val="00405AF5"/>
    <w:rsid w:val="004123C1"/>
    <w:rsid w:val="0042108B"/>
    <w:rsid w:val="004218FC"/>
    <w:rsid w:val="004220BB"/>
    <w:rsid w:val="00425014"/>
    <w:rsid w:val="00431863"/>
    <w:rsid w:val="00431B33"/>
    <w:rsid w:val="004320E1"/>
    <w:rsid w:val="00432A17"/>
    <w:rsid w:val="00432DF2"/>
    <w:rsid w:val="00433A77"/>
    <w:rsid w:val="0043525E"/>
    <w:rsid w:val="00437CEA"/>
    <w:rsid w:val="0044405A"/>
    <w:rsid w:val="00444F9B"/>
    <w:rsid w:val="004454D8"/>
    <w:rsid w:val="00450AF7"/>
    <w:rsid w:val="00452594"/>
    <w:rsid w:val="0045488B"/>
    <w:rsid w:val="00455C03"/>
    <w:rsid w:val="00457665"/>
    <w:rsid w:val="00457CFD"/>
    <w:rsid w:val="00462710"/>
    <w:rsid w:val="00472458"/>
    <w:rsid w:val="00483906"/>
    <w:rsid w:val="0048424D"/>
    <w:rsid w:val="00497320"/>
    <w:rsid w:val="004A4889"/>
    <w:rsid w:val="004A4E81"/>
    <w:rsid w:val="004A5EDB"/>
    <w:rsid w:val="004B440D"/>
    <w:rsid w:val="004B5DC8"/>
    <w:rsid w:val="004B7389"/>
    <w:rsid w:val="004C395A"/>
    <w:rsid w:val="004C6A2D"/>
    <w:rsid w:val="004D3594"/>
    <w:rsid w:val="004D4449"/>
    <w:rsid w:val="004D4C91"/>
    <w:rsid w:val="004D7B2F"/>
    <w:rsid w:val="004E1938"/>
    <w:rsid w:val="004E7967"/>
    <w:rsid w:val="004F0052"/>
    <w:rsid w:val="005001CC"/>
    <w:rsid w:val="00500806"/>
    <w:rsid w:val="00501572"/>
    <w:rsid w:val="00503CA7"/>
    <w:rsid w:val="00510501"/>
    <w:rsid w:val="00511501"/>
    <w:rsid w:val="00515580"/>
    <w:rsid w:val="00515807"/>
    <w:rsid w:val="00515F83"/>
    <w:rsid w:val="005165A6"/>
    <w:rsid w:val="00516F78"/>
    <w:rsid w:val="00527B3A"/>
    <w:rsid w:val="0053050B"/>
    <w:rsid w:val="005331FE"/>
    <w:rsid w:val="005354D9"/>
    <w:rsid w:val="005355E0"/>
    <w:rsid w:val="00540173"/>
    <w:rsid w:val="0054403E"/>
    <w:rsid w:val="005545F5"/>
    <w:rsid w:val="00557CBA"/>
    <w:rsid w:val="005639B1"/>
    <w:rsid w:val="005644C5"/>
    <w:rsid w:val="005673C2"/>
    <w:rsid w:val="00575414"/>
    <w:rsid w:val="005767CC"/>
    <w:rsid w:val="00580521"/>
    <w:rsid w:val="005830BB"/>
    <w:rsid w:val="00583BF1"/>
    <w:rsid w:val="00585C74"/>
    <w:rsid w:val="005906B5"/>
    <w:rsid w:val="00592BDD"/>
    <w:rsid w:val="005A0297"/>
    <w:rsid w:val="005A1F10"/>
    <w:rsid w:val="005A39A6"/>
    <w:rsid w:val="005B2184"/>
    <w:rsid w:val="005B2D9E"/>
    <w:rsid w:val="005B58E0"/>
    <w:rsid w:val="005B7CFD"/>
    <w:rsid w:val="005C09A5"/>
    <w:rsid w:val="005C6556"/>
    <w:rsid w:val="005D0399"/>
    <w:rsid w:val="005D08E7"/>
    <w:rsid w:val="005D46E5"/>
    <w:rsid w:val="005D6758"/>
    <w:rsid w:val="005E2B0F"/>
    <w:rsid w:val="005E4B65"/>
    <w:rsid w:val="005F18C7"/>
    <w:rsid w:val="005F2DEE"/>
    <w:rsid w:val="005F38E0"/>
    <w:rsid w:val="0060128D"/>
    <w:rsid w:val="00601B40"/>
    <w:rsid w:val="00606E9E"/>
    <w:rsid w:val="006102AC"/>
    <w:rsid w:val="0061172E"/>
    <w:rsid w:val="00613B55"/>
    <w:rsid w:val="00616AF0"/>
    <w:rsid w:val="00626485"/>
    <w:rsid w:val="00627E46"/>
    <w:rsid w:val="00633D79"/>
    <w:rsid w:val="00635DFD"/>
    <w:rsid w:val="00640888"/>
    <w:rsid w:val="00642DC5"/>
    <w:rsid w:val="00643757"/>
    <w:rsid w:val="00644B3E"/>
    <w:rsid w:val="00645F17"/>
    <w:rsid w:val="006502E0"/>
    <w:rsid w:val="00653106"/>
    <w:rsid w:val="006567CA"/>
    <w:rsid w:val="00657602"/>
    <w:rsid w:val="00661F60"/>
    <w:rsid w:val="0066255B"/>
    <w:rsid w:val="006634CB"/>
    <w:rsid w:val="00665066"/>
    <w:rsid w:val="0066663A"/>
    <w:rsid w:val="006710EE"/>
    <w:rsid w:val="00671437"/>
    <w:rsid w:val="00675550"/>
    <w:rsid w:val="00681235"/>
    <w:rsid w:val="0068525D"/>
    <w:rsid w:val="006A7D22"/>
    <w:rsid w:val="006B1A59"/>
    <w:rsid w:val="006B5A2D"/>
    <w:rsid w:val="006B60F4"/>
    <w:rsid w:val="006C1FB5"/>
    <w:rsid w:val="006C6924"/>
    <w:rsid w:val="006D119F"/>
    <w:rsid w:val="006D38E5"/>
    <w:rsid w:val="006D3F9F"/>
    <w:rsid w:val="006D5F19"/>
    <w:rsid w:val="006E1508"/>
    <w:rsid w:val="006E6A5D"/>
    <w:rsid w:val="006E6B76"/>
    <w:rsid w:val="006E7B38"/>
    <w:rsid w:val="006F51EE"/>
    <w:rsid w:val="006F53B9"/>
    <w:rsid w:val="006F7A5B"/>
    <w:rsid w:val="006F7D11"/>
    <w:rsid w:val="00700EBF"/>
    <w:rsid w:val="00704E7A"/>
    <w:rsid w:val="0070643C"/>
    <w:rsid w:val="00707416"/>
    <w:rsid w:val="00707CF0"/>
    <w:rsid w:val="00707F88"/>
    <w:rsid w:val="00714613"/>
    <w:rsid w:val="00720027"/>
    <w:rsid w:val="00721E89"/>
    <w:rsid w:val="00723514"/>
    <w:rsid w:val="007238EB"/>
    <w:rsid w:val="00723AF3"/>
    <w:rsid w:val="0073123E"/>
    <w:rsid w:val="007317F9"/>
    <w:rsid w:val="0073239E"/>
    <w:rsid w:val="007336B1"/>
    <w:rsid w:val="00734BF4"/>
    <w:rsid w:val="00735CF1"/>
    <w:rsid w:val="007371C1"/>
    <w:rsid w:val="007376A2"/>
    <w:rsid w:val="007417D9"/>
    <w:rsid w:val="00742EE0"/>
    <w:rsid w:val="00746214"/>
    <w:rsid w:val="00746A93"/>
    <w:rsid w:val="0075039D"/>
    <w:rsid w:val="007548D0"/>
    <w:rsid w:val="007574D7"/>
    <w:rsid w:val="00757A7C"/>
    <w:rsid w:val="00761789"/>
    <w:rsid w:val="007620BC"/>
    <w:rsid w:val="00763409"/>
    <w:rsid w:val="00764707"/>
    <w:rsid w:val="0077014C"/>
    <w:rsid w:val="0077156A"/>
    <w:rsid w:val="007715CE"/>
    <w:rsid w:val="007716CD"/>
    <w:rsid w:val="00771743"/>
    <w:rsid w:val="00773489"/>
    <w:rsid w:val="007735A0"/>
    <w:rsid w:val="0077417B"/>
    <w:rsid w:val="0077475E"/>
    <w:rsid w:val="00775044"/>
    <w:rsid w:val="007765A5"/>
    <w:rsid w:val="0078409C"/>
    <w:rsid w:val="00785C70"/>
    <w:rsid w:val="0079143B"/>
    <w:rsid w:val="0079284D"/>
    <w:rsid w:val="00792A7D"/>
    <w:rsid w:val="007931AA"/>
    <w:rsid w:val="00793214"/>
    <w:rsid w:val="007932BF"/>
    <w:rsid w:val="007964FA"/>
    <w:rsid w:val="007972E5"/>
    <w:rsid w:val="007A1551"/>
    <w:rsid w:val="007A21E3"/>
    <w:rsid w:val="007A3B4E"/>
    <w:rsid w:val="007A48C0"/>
    <w:rsid w:val="007B1CE0"/>
    <w:rsid w:val="007B3ADF"/>
    <w:rsid w:val="007B5CFF"/>
    <w:rsid w:val="007C062A"/>
    <w:rsid w:val="007C1342"/>
    <w:rsid w:val="007C2E3C"/>
    <w:rsid w:val="007D056F"/>
    <w:rsid w:val="007D13E6"/>
    <w:rsid w:val="007D322B"/>
    <w:rsid w:val="007D7999"/>
    <w:rsid w:val="007D7FA7"/>
    <w:rsid w:val="007E2D8C"/>
    <w:rsid w:val="007F4C67"/>
    <w:rsid w:val="007F541E"/>
    <w:rsid w:val="00800986"/>
    <w:rsid w:val="00801933"/>
    <w:rsid w:val="00803419"/>
    <w:rsid w:val="00805D5B"/>
    <w:rsid w:val="00807EC0"/>
    <w:rsid w:val="00813423"/>
    <w:rsid w:val="008140F1"/>
    <w:rsid w:val="00814184"/>
    <w:rsid w:val="008152F6"/>
    <w:rsid w:val="008152F7"/>
    <w:rsid w:val="00815C93"/>
    <w:rsid w:val="00816CE6"/>
    <w:rsid w:val="00820077"/>
    <w:rsid w:val="0082139B"/>
    <w:rsid w:val="008242C2"/>
    <w:rsid w:val="00824397"/>
    <w:rsid w:val="008243C3"/>
    <w:rsid w:val="00826966"/>
    <w:rsid w:val="00830084"/>
    <w:rsid w:val="008318ED"/>
    <w:rsid w:val="0083242D"/>
    <w:rsid w:val="008342E7"/>
    <w:rsid w:val="00834FC3"/>
    <w:rsid w:val="0084062B"/>
    <w:rsid w:val="0084163C"/>
    <w:rsid w:val="00841D6E"/>
    <w:rsid w:val="008446C2"/>
    <w:rsid w:val="00845F66"/>
    <w:rsid w:val="008468EA"/>
    <w:rsid w:val="00850D62"/>
    <w:rsid w:val="00853A56"/>
    <w:rsid w:val="0085717B"/>
    <w:rsid w:val="0086204D"/>
    <w:rsid w:val="00863425"/>
    <w:rsid w:val="00864578"/>
    <w:rsid w:val="00864D3C"/>
    <w:rsid w:val="00870501"/>
    <w:rsid w:val="00870B7C"/>
    <w:rsid w:val="00872FA9"/>
    <w:rsid w:val="008751A0"/>
    <w:rsid w:val="00875674"/>
    <w:rsid w:val="00875AB4"/>
    <w:rsid w:val="00876EE7"/>
    <w:rsid w:val="00887740"/>
    <w:rsid w:val="00891345"/>
    <w:rsid w:val="00892030"/>
    <w:rsid w:val="00892FEA"/>
    <w:rsid w:val="0089429B"/>
    <w:rsid w:val="008952D4"/>
    <w:rsid w:val="008966B9"/>
    <w:rsid w:val="0089689F"/>
    <w:rsid w:val="008978BA"/>
    <w:rsid w:val="008A1DBF"/>
    <w:rsid w:val="008A7F6E"/>
    <w:rsid w:val="008B17CD"/>
    <w:rsid w:val="008B3AA3"/>
    <w:rsid w:val="008B471A"/>
    <w:rsid w:val="008C3352"/>
    <w:rsid w:val="008C36CE"/>
    <w:rsid w:val="008C3B97"/>
    <w:rsid w:val="008C4CF6"/>
    <w:rsid w:val="008C4DC4"/>
    <w:rsid w:val="008C6E87"/>
    <w:rsid w:val="008C740E"/>
    <w:rsid w:val="008D0F98"/>
    <w:rsid w:val="008D2DAA"/>
    <w:rsid w:val="008D3CDD"/>
    <w:rsid w:val="008D4C4E"/>
    <w:rsid w:val="008D4E8C"/>
    <w:rsid w:val="008D5334"/>
    <w:rsid w:val="008D60B2"/>
    <w:rsid w:val="008D7A17"/>
    <w:rsid w:val="008D7A90"/>
    <w:rsid w:val="008D7F4B"/>
    <w:rsid w:val="008E206A"/>
    <w:rsid w:val="008E34B2"/>
    <w:rsid w:val="008E67F9"/>
    <w:rsid w:val="008E6A82"/>
    <w:rsid w:val="008E6B91"/>
    <w:rsid w:val="009018C9"/>
    <w:rsid w:val="009040F8"/>
    <w:rsid w:val="0090467E"/>
    <w:rsid w:val="00905218"/>
    <w:rsid w:val="009061BA"/>
    <w:rsid w:val="009119A5"/>
    <w:rsid w:val="00913484"/>
    <w:rsid w:val="009144FD"/>
    <w:rsid w:val="00920255"/>
    <w:rsid w:val="00923B6F"/>
    <w:rsid w:val="00932F1F"/>
    <w:rsid w:val="00933089"/>
    <w:rsid w:val="009330B5"/>
    <w:rsid w:val="00935BF7"/>
    <w:rsid w:val="00935C92"/>
    <w:rsid w:val="00943ABD"/>
    <w:rsid w:val="00943E34"/>
    <w:rsid w:val="0094461D"/>
    <w:rsid w:val="00944C69"/>
    <w:rsid w:val="009465C7"/>
    <w:rsid w:val="009509CD"/>
    <w:rsid w:val="0095119D"/>
    <w:rsid w:val="00954302"/>
    <w:rsid w:val="00956A4A"/>
    <w:rsid w:val="00957B96"/>
    <w:rsid w:val="009624C1"/>
    <w:rsid w:val="00962EFF"/>
    <w:rsid w:val="0097204E"/>
    <w:rsid w:val="00975DF4"/>
    <w:rsid w:val="00976AFB"/>
    <w:rsid w:val="00980430"/>
    <w:rsid w:val="00983A69"/>
    <w:rsid w:val="00992F11"/>
    <w:rsid w:val="0099453F"/>
    <w:rsid w:val="009979F9"/>
    <w:rsid w:val="009A1AA9"/>
    <w:rsid w:val="009A3C59"/>
    <w:rsid w:val="009B0820"/>
    <w:rsid w:val="009B0B72"/>
    <w:rsid w:val="009B3604"/>
    <w:rsid w:val="009B5F64"/>
    <w:rsid w:val="009C09F7"/>
    <w:rsid w:val="009C24B7"/>
    <w:rsid w:val="009C493D"/>
    <w:rsid w:val="009C5347"/>
    <w:rsid w:val="009D3CE9"/>
    <w:rsid w:val="009D66BE"/>
    <w:rsid w:val="009D6C5B"/>
    <w:rsid w:val="009E2187"/>
    <w:rsid w:val="009E3C10"/>
    <w:rsid w:val="009E6035"/>
    <w:rsid w:val="009F1628"/>
    <w:rsid w:val="009F1EC3"/>
    <w:rsid w:val="009F20B0"/>
    <w:rsid w:val="009F2E64"/>
    <w:rsid w:val="009F52B8"/>
    <w:rsid w:val="009F557C"/>
    <w:rsid w:val="009F7E66"/>
    <w:rsid w:val="00A0677B"/>
    <w:rsid w:val="00A10392"/>
    <w:rsid w:val="00A10FD9"/>
    <w:rsid w:val="00A113F2"/>
    <w:rsid w:val="00A11663"/>
    <w:rsid w:val="00A11A75"/>
    <w:rsid w:val="00A124DF"/>
    <w:rsid w:val="00A14B72"/>
    <w:rsid w:val="00A160EB"/>
    <w:rsid w:val="00A16287"/>
    <w:rsid w:val="00A2295A"/>
    <w:rsid w:val="00A22ABD"/>
    <w:rsid w:val="00A23A86"/>
    <w:rsid w:val="00A24A19"/>
    <w:rsid w:val="00A2512B"/>
    <w:rsid w:val="00A3036C"/>
    <w:rsid w:val="00A32D1D"/>
    <w:rsid w:val="00A456C8"/>
    <w:rsid w:val="00A46392"/>
    <w:rsid w:val="00A474CA"/>
    <w:rsid w:val="00A60E72"/>
    <w:rsid w:val="00A64F9F"/>
    <w:rsid w:val="00A729AA"/>
    <w:rsid w:val="00A738EE"/>
    <w:rsid w:val="00A7409C"/>
    <w:rsid w:val="00A75A65"/>
    <w:rsid w:val="00A80005"/>
    <w:rsid w:val="00A803D4"/>
    <w:rsid w:val="00A80C0A"/>
    <w:rsid w:val="00A825AB"/>
    <w:rsid w:val="00A84AF3"/>
    <w:rsid w:val="00A85601"/>
    <w:rsid w:val="00A86646"/>
    <w:rsid w:val="00A96C7C"/>
    <w:rsid w:val="00A97985"/>
    <w:rsid w:val="00AA2B8E"/>
    <w:rsid w:val="00AA480E"/>
    <w:rsid w:val="00AB1FF8"/>
    <w:rsid w:val="00AB3FAC"/>
    <w:rsid w:val="00AC0975"/>
    <w:rsid w:val="00AC3063"/>
    <w:rsid w:val="00AC623F"/>
    <w:rsid w:val="00AC7EAB"/>
    <w:rsid w:val="00AD2D4F"/>
    <w:rsid w:val="00AD38C4"/>
    <w:rsid w:val="00AD3EDD"/>
    <w:rsid w:val="00AE01DE"/>
    <w:rsid w:val="00AE261B"/>
    <w:rsid w:val="00AE3FBB"/>
    <w:rsid w:val="00AE579C"/>
    <w:rsid w:val="00AE5FD4"/>
    <w:rsid w:val="00AE6CA2"/>
    <w:rsid w:val="00AE6D01"/>
    <w:rsid w:val="00AE7150"/>
    <w:rsid w:val="00AE73C0"/>
    <w:rsid w:val="00AF2070"/>
    <w:rsid w:val="00AF26E8"/>
    <w:rsid w:val="00AF4012"/>
    <w:rsid w:val="00AF41B1"/>
    <w:rsid w:val="00AF4952"/>
    <w:rsid w:val="00AF4BB5"/>
    <w:rsid w:val="00AF70D3"/>
    <w:rsid w:val="00AF7436"/>
    <w:rsid w:val="00B00A68"/>
    <w:rsid w:val="00B015DA"/>
    <w:rsid w:val="00B0570A"/>
    <w:rsid w:val="00B107ED"/>
    <w:rsid w:val="00B15E0C"/>
    <w:rsid w:val="00B16181"/>
    <w:rsid w:val="00B16F7D"/>
    <w:rsid w:val="00B20404"/>
    <w:rsid w:val="00B21491"/>
    <w:rsid w:val="00B22D20"/>
    <w:rsid w:val="00B24F82"/>
    <w:rsid w:val="00B25FC2"/>
    <w:rsid w:val="00B2648C"/>
    <w:rsid w:val="00B270E5"/>
    <w:rsid w:val="00B31DBB"/>
    <w:rsid w:val="00B31FA3"/>
    <w:rsid w:val="00B3318E"/>
    <w:rsid w:val="00B33E01"/>
    <w:rsid w:val="00B35DD3"/>
    <w:rsid w:val="00B3690C"/>
    <w:rsid w:val="00B36E30"/>
    <w:rsid w:val="00B3772E"/>
    <w:rsid w:val="00B41AEC"/>
    <w:rsid w:val="00B43643"/>
    <w:rsid w:val="00B50D65"/>
    <w:rsid w:val="00B521E9"/>
    <w:rsid w:val="00B52A07"/>
    <w:rsid w:val="00B561F8"/>
    <w:rsid w:val="00B56851"/>
    <w:rsid w:val="00B61B68"/>
    <w:rsid w:val="00B652F0"/>
    <w:rsid w:val="00B7320A"/>
    <w:rsid w:val="00B75A23"/>
    <w:rsid w:val="00B7689C"/>
    <w:rsid w:val="00B768A5"/>
    <w:rsid w:val="00B82D4B"/>
    <w:rsid w:val="00B841C8"/>
    <w:rsid w:val="00B85986"/>
    <w:rsid w:val="00B9309B"/>
    <w:rsid w:val="00BA29D9"/>
    <w:rsid w:val="00BA3800"/>
    <w:rsid w:val="00BA4B8E"/>
    <w:rsid w:val="00BA537D"/>
    <w:rsid w:val="00BA5E01"/>
    <w:rsid w:val="00BB145A"/>
    <w:rsid w:val="00BB412B"/>
    <w:rsid w:val="00BB5D50"/>
    <w:rsid w:val="00BC143B"/>
    <w:rsid w:val="00BC4CE0"/>
    <w:rsid w:val="00BC58F3"/>
    <w:rsid w:val="00BD333E"/>
    <w:rsid w:val="00BD722B"/>
    <w:rsid w:val="00BE1791"/>
    <w:rsid w:val="00BE1E34"/>
    <w:rsid w:val="00BE5311"/>
    <w:rsid w:val="00BE5606"/>
    <w:rsid w:val="00BE6D16"/>
    <w:rsid w:val="00BE797C"/>
    <w:rsid w:val="00BF1A1D"/>
    <w:rsid w:val="00BF1BF9"/>
    <w:rsid w:val="00BF1F15"/>
    <w:rsid w:val="00BF3F89"/>
    <w:rsid w:val="00BF68CC"/>
    <w:rsid w:val="00C00298"/>
    <w:rsid w:val="00C0129E"/>
    <w:rsid w:val="00C04754"/>
    <w:rsid w:val="00C0747D"/>
    <w:rsid w:val="00C0783F"/>
    <w:rsid w:val="00C100A4"/>
    <w:rsid w:val="00C1213A"/>
    <w:rsid w:val="00C16428"/>
    <w:rsid w:val="00C20A10"/>
    <w:rsid w:val="00C20B79"/>
    <w:rsid w:val="00C20D2D"/>
    <w:rsid w:val="00C22188"/>
    <w:rsid w:val="00C231DD"/>
    <w:rsid w:val="00C23B74"/>
    <w:rsid w:val="00C24817"/>
    <w:rsid w:val="00C3034D"/>
    <w:rsid w:val="00C31BCD"/>
    <w:rsid w:val="00C34603"/>
    <w:rsid w:val="00C35EE8"/>
    <w:rsid w:val="00C367AC"/>
    <w:rsid w:val="00C404E2"/>
    <w:rsid w:val="00C4300E"/>
    <w:rsid w:val="00C44CA9"/>
    <w:rsid w:val="00C464D9"/>
    <w:rsid w:val="00C52631"/>
    <w:rsid w:val="00C53D79"/>
    <w:rsid w:val="00C540B1"/>
    <w:rsid w:val="00C57439"/>
    <w:rsid w:val="00C57A7F"/>
    <w:rsid w:val="00C62E7C"/>
    <w:rsid w:val="00C67398"/>
    <w:rsid w:val="00C7222A"/>
    <w:rsid w:val="00C73D0C"/>
    <w:rsid w:val="00C75F48"/>
    <w:rsid w:val="00C7739F"/>
    <w:rsid w:val="00C84EC2"/>
    <w:rsid w:val="00C85C1C"/>
    <w:rsid w:val="00C8642D"/>
    <w:rsid w:val="00C90E70"/>
    <w:rsid w:val="00C92D6F"/>
    <w:rsid w:val="00C960BA"/>
    <w:rsid w:val="00CA0004"/>
    <w:rsid w:val="00CA079D"/>
    <w:rsid w:val="00CA0B36"/>
    <w:rsid w:val="00CA2049"/>
    <w:rsid w:val="00CA29C1"/>
    <w:rsid w:val="00CA4324"/>
    <w:rsid w:val="00CA5777"/>
    <w:rsid w:val="00CA7956"/>
    <w:rsid w:val="00CB0A08"/>
    <w:rsid w:val="00CB41FB"/>
    <w:rsid w:val="00CC05CB"/>
    <w:rsid w:val="00CC2914"/>
    <w:rsid w:val="00CD1524"/>
    <w:rsid w:val="00CD45F3"/>
    <w:rsid w:val="00CD5B33"/>
    <w:rsid w:val="00CE33A7"/>
    <w:rsid w:val="00CF27C4"/>
    <w:rsid w:val="00CF3F75"/>
    <w:rsid w:val="00CF4BE9"/>
    <w:rsid w:val="00CF5937"/>
    <w:rsid w:val="00D01194"/>
    <w:rsid w:val="00D01442"/>
    <w:rsid w:val="00D043A0"/>
    <w:rsid w:val="00D05AAC"/>
    <w:rsid w:val="00D1193B"/>
    <w:rsid w:val="00D14EAE"/>
    <w:rsid w:val="00D15E0E"/>
    <w:rsid w:val="00D1700E"/>
    <w:rsid w:val="00D17C43"/>
    <w:rsid w:val="00D20994"/>
    <w:rsid w:val="00D22319"/>
    <w:rsid w:val="00D25D4D"/>
    <w:rsid w:val="00D25E43"/>
    <w:rsid w:val="00D260FF"/>
    <w:rsid w:val="00D32A05"/>
    <w:rsid w:val="00D3552F"/>
    <w:rsid w:val="00D37C1F"/>
    <w:rsid w:val="00D4169A"/>
    <w:rsid w:val="00D45F69"/>
    <w:rsid w:val="00D46011"/>
    <w:rsid w:val="00D51CDF"/>
    <w:rsid w:val="00D54025"/>
    <w:rsid w:val="00D55D5C"/>
    <w:rsid w:val="00D572AA"/>
    <w:rsid w:val="00D611A7"/>
    <w:rsid w:val="00D62ECC"/>
    <w:rsid w:val="00D65D0C"/>
    <w:rsid w:val="00D66DEE"/>
    <w:rsid w:val="00D7182F"/>
    <w:rsid w:val="00D76E49"/>
    <w:rsid w:val="00D82BCE"/>
    <w:rsid w:val="00D82CE1"/>
    <w:rsid w:val="00D85869"/>
    <w:rsid w:val="00D86467"/>
    <w:rsid w:val="00D91F82"/>
    <w:rsid w:val="00DB1DFF"/>
    <w:rsid w:val="00DB2524"/>
    <w:rsid w:val="00DB61FA"/>
    <w:rsid w:val="00DB6415"/>
    <w:rsid w:val="00DB65BF"/>
    <w:rsid w:val="00DB683D"/>
    <w:rsid w:val="00DC0982"/>
    <w:rsid w:val="00DC38AB"/>
    <w:rsid w:val="00DC49CA"/>
    <w:rsid w:val="00DC6841"/>
    <w:rsid w:val="00DC7AFC"/>
    <w:rsid w:val="00DD1AC5"/>
    <w:rsid w:val="00DD3CE1"/>
    <w:rsid w:val="00DD4FF0"/>
    <w:rsid w:val="00DD5B0E"/>
    <w:rsid w:val="00DD747B"/>
    <w:rsid w:val="00DE0F32"/>
    <w:rsid w:val="00DE3121"/>
    <w:rsid w:val="00DE5002"/>
    <w:rsid w:val="00DE665E"/>
    <w:rsid w:val="00DF0A86"/>
    <w:rsid w:val="00DF1254"/>
    <w:rsid w:val="00DF6B84"/>
    <w:rsid w:val="00E04B2C"/>
    <w:rsid w:val="00E06FA8"/>
    <w:rsid w:val="00E07555"/>
    <w:rsid w:val="00E136B2"/>
    <w:rsid w:val="00E14852"/>
    <w:rsid w:val="00E201F0"/>
    <w:rsid w:val="00E21D2A"/>
    <w:rsid w:val="00E21E90"/>
    <w:rsid w:val="00E24981"/>
    <w:rsid w:val="00E24C26"/>
    <w:rsid w:val="00E37791"/>
    <w:rsid w:val="00E4113C"/>
    <w:rsid w:val="00E4122F"/>
    <w:rsid w:val="00E45EAD"/>
    <w:rsid w:val="00E53FA3"/>
    <w:rsid w:val="00E5430E"/>
    <w:rsid w:val="00E55826"/>
    <w:rsid w:val="00E563AD"/>
    <w:rsid w:val="00E6423D"/>
    <w:rsid w:val="00E64910"/>
    <w:rsid w:val="00E6621B"/>
    <w:rsid w:val="00E70AFB"/>
    <w:rsid w:val="00E74ECB"/>
    <w:rsid w:val="00E75879"/>
    <w:rsid w:val="00E76AB4"/>
    <w:rsid w:val="00E80BEE"/>
    <w:rsid w:val="00E81D55"/>
    <w:rsid w:val="00E869B5"/>
    <w:rsid w:val="00E90685"/>
    <w:rsid w:val="00E92418"/>
    <w:rsid w:val="00E9545F"/>
    <w:rsid w:val="00EA13BA"/>
    <w:rsid w:val="00EA1CA1"/>
    <w:rsid w:val="00EA209C"/>
    <w:rsid w:val="00EB3BF0"/>
    <w:rsid w:val="00EB4D08"/>
    <w:rsid w:val="00EB5B53"/>
    <w:rsid w:val="00EB5EFC"/>
    <w:rsid w:val="00EB7915"/>
    <w:rsid w:val="00EC0608"/>
    <w:rsid w:val="00EC1DE7"/>
    <w:rsid w:val="00EC4E8B"/>
    <w:rsid w:val="00EC5F3B"/>
    <w:rsid w:val="00EC6768"/>
    <w:rsid w:val="00ED1B7E"/>
    <w:rsid w:val="00ED2ABC"/>
    <w:rsid w:val="00ED4E07"/>
    <w:rsid w:val="00EE02BD"/>
    <w:rsid w:val="00EE1BFB"/>
    <w:rsid w:val="00EE2F6A"/>
    <w:rsid w:val="00EE56F9"/>
    <w:rsid w:val="00EF4ED7"/>
    <w:rsid w:val="00F013C7"/>
    <w:rsid w:val="00F039FF"/>
    <w:rsid w:val="00F0406B"/>
    <w:rsid w:val="00F07949"/>
    <w:rsid w:val="00F10F94"/>
    <w:rsid w:val="00F115CB"/>
    <w:rsid w:val="00F13FE9"/>
    <w:rsid w:val="00F16C7E"/>
    <w:rsid w:val="00F21933"/>
    <w:rsid w:val="00F23043"/>
    <w:rsid w:val="00F2345B"/>
    <w:rsid w:val="00F23463"/>
    <w:rsid w:val="00F25750"/>
    <w:rsid w:val="00F31BF7"/>
    <w:rsid w:val="00F32A3B"/>
    <w:rsid w:val="00F371CA"/>
    <w:rsid w:val="00F371E2"/>
    <w:rsid w:val="00F40EE2"/>
    <w:rsid w:val="00F41EE3"/>
    <w:rsid w:val="00F46818"/>
    <w:rsid w:val="00F47ACE"/>
    <w:rsid w:val="00F54ADA"/>
    <w:rsid w:val="00F550C7"/>
    <w:rsid w:val="00F6181C"/>
    <w:rsid w:val="00F65D87"/>
    <w:rsid w:val="00F676EE"/>
    <w:rsid w:val="00F67BDE"/>
    <w:rsid w:val="00F704B5"/>
    <w:rsid w:val="00F73632"/>
    <w:rsid w:val="00F8011E"/>
    <w:rsid w:val="00F80EF9"/>
    <w:rsid w:val="00F811E1"/>
    <w:rsid w:val="00F8492F"/>
    <w:rsid w:val="00F901AD"/>
    <w:rsid w:val="00F91EAB"/>
    <w:rsid w:val="00F93439"/>
    <w:rsid w:val="00F948B8"/>
    <w:rsid w:val="00F95D32"/>
    <w:rsid w:val="00FA197D"/>
    <w:rsid w:val="00FA47BF"/>
    <w:rsid w:val="00FA5698"/>
    <w:rsid w:val="00FB1841"/>
    <w:rsid w:val="00FB28C4"/>
    <w:rsid w:val="00FB2AC2"/>
    <w:rsid w:val="00FB36CB"/>
    <w:rsid w:val="00FB65D1"/>
    <w:rsid w:val="00FC37C0"/>
    <w:rsid w:val="00FC5249"/>
    <w:rsid w:val="00FC53B9"/>
    <w:rsid w:val="00FD010C"/>
    <w:rsid w:val="00FD5242"/>
    <w:rsid w:val="00FD5B69"/>
    <w:rsid w:val="00FD641A"/>
    <w:rsid w:val="00FD6A1D"/>
    <w:rsid w:val="00FE0D9E"/>
    <w:rsid w:val="00FE1FAE"/>
    <w:rsid w:val="00FE2981"/>
    <w:rsid w:val="00FF01A6"/>
    <w:rsid w:val="00FF18F5"/>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C728"/>
  <w15:docId w15:val="{08AEBFBD-84FB-4594-A389-4107549E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alloon Text"/>
    <w:basedOn w:val="a0"/>
    <w:link w:val="a7"/>
    <w:uiPriority w:val="99"/>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c">
    <w:name w:val="Normal (Web)"/>
    <w:basedOn w:val="a0"/>
    <w:autoRedefine/>
    <w:uiPriority w:val="99"/>
    <w:qFormat/>
    <w:pPr>
      <w:widowControl/>
      <w:spacing w:before="100" w:beforeAutospacing="1" w:after="100" w:afterAutospacing="1"/>
      <w:jc w:val="left"/>
    </w:pPr>
    <w:rPr>
      <w:rFonts w:cs="宋体"/>
      <w:kern w:val="0"/>
    </w:rPr>
  </w:style>
  <w:style w:type="paragraph" w:styleId="ad">
    <w:name w:val="annotation subject"/>
    <w:basedOn w:val="a4"/>
    <w:next w:val="a4"/>
    <w:link w:val="ae"/>
    <w:autoRedefine/>
    <w:uiPriority w:val="99"/>
    <w:qFormat/>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autoRedefine/>
    <w:qFormat/>
  </w:style>
  <w:style w:type="character" w:styleId="af1">
    <w:name w:val="Emphasis"/>
    <w:basedOn w:val="a1"/>
    <w:autoRedefine/>
    <w:uiPriority w:val="20"/>
    <w:qFormat/>
    <w:rPr>
      <w:i/>
      <w:iCs/>
    </w:rPr>
  </w:style>
  <w:style w:type="character" w:styleId="af2">
    <w:name w:val="Hyperlink"/>
    <w:basedOn w:val="a1"/>
    <w:uiPriority w:val="99"/>
    <w:qFormat/>
    <w:rPr>
      <w:color w:val="0000FF"/>
      <w:u w:val="single"/>
    </w:rPr>
  </w:style>
  <w:style w:type="character" w:styleId="af3">
    <w:name w:val="annotation reference"/>
    <w:basedOn w:val="a1"/>
    <w:uiPriority w:val="99"/>
    <w:qFormat/>
    <w:rPr>
      <w:sz w:val="21"/>
      <w:szCs w:val="21"/>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styleId="af4">
    <w:name w:val="Date"/>
    <w:basedOn w:val="a0"/>
    <w:next w:val="a0"/>
    <w:link w:val="af5"/>
    <w:uiPriority w:val="99"/>
    <w:semiHidden/>
    <w:unhideWhenUsed/>
    <w:rsid w:val="00273119"/>
    <w:pPr>
      <w:ind w:leftChars="2500" w:left="100"/>
    </w:pPr>
  </w:style>
  <w:style w:type="character" w:customStyle="1" w:styleId="af5">
    <w:name w:val="日期 字符"/>
    <w:basedOn w:val="a1"/>
    <w:link w:val="af4"/>
    <w:uiPriority w:val="99"/>
    <w:semiHidden/>
    <w:rsid w:val="00273119"/>
    <w:rPr>
      <w:rFonts w:ascii="宋体" w:hAnsi="宋体"/>
      <w:kern w:val="2"/>
      <w:sz w:val="24"/>
      <w:szCs w:val="24"/>
    </w:rPr>
  </w:style>
  <w:style w:type="paragraph" w:styleId="af6">
    <w:name w:val="Revision"/>
    <w:hidden/>
    <w:uiPriority w:val="99"/>
    <w:semiHidden/>
    <w:rsid w:val="00735CF1"/>
    <w:rPr>
      <w:rFonts w:ascii="宋体" w:hAnsi="宋体"/>
      <w:kern w:val="2"/>
      <w:sz w:val="24"/>
      <w:szCs w:val="24"/>
    </w:rPr>
  </w:style>
  <w:style w:type="character" w:styleId="af7">
    <w:name w:val="Strong"/>
    <w:uiPriority w:val="22"/>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079171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058941849">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9">
          <w:marLeft w:val="562"/>
          <w:marRight w:val="29"/>
          <w:marTop w:val="0"/>
          <w:marBottom w:val="0"/>
          <w:divBdr>
            <w:top w:val="none" w:sz="0" w:space="0" w:color="auto"/>
            <w:left w:val="none" w:sz="0" w:space="0" w:color="auto"/>
            <w:bottom w:val="none" w:sz="0" w:space="0" w:color="auto"/>
            <w:right w:val="none" w:sz="0" w:space="0" w:color="auto"/>
          </w:divBdr>
        </w:div>
        <w:div w:id="953173576">
          <w:marLeft w:val="562"/>
          <w:marRight w:val="29"/>
          <w:marTop w:val="0"/>
          <w:marBottom w:val="0"/>
          <w:divBdr>
            <w:top w:val="none" w:sz="0" w:space="0" w:color="auto"/>
            <w:left w:val="none" w:sz="0" w:space="0" w:color="auto"/>
            <w:bottom w:val="none" w:sz="0" w:space="0" w:color="auto"/>
            <w:right w:val="none" w:sz="0" w:space="0" w:color="auto"/>
          </w:divBdr>
        </w:div>
      </w:divsChild>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28C8-D1CD-4437-A836-F8963BCA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168</Words>
  <Characters>962</Characters>
  <Application>Microsoft Office Word</Application>
  <DocSecurity>0</DocSecurity>
  <Lines>8</Lines>
  <Paragraphs>2</Paragraphs>
  <ScaleCrop>false</ScaleCrop>
  <Company>應之軒</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WLX</cp:lastModifiedBy>
  <cp:revision>68</cp:revision>
  <cp:lastPrinted>2023-11-07T07:48:00Z</cp:lastPrinted>
  <dcterms:created xsi:type="dcterms:W3CDTF">2025-05-20T08:12:00Z</dcterms:created>
  <dcterms:modified xsi:type="dcterms:W3CDTF">2025-05-30T09:46:00Z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